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353" w:rsidRDefault="00AF235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F2353" w:rsidRDefault="00AF2353">
      <w:pPr>
        <w:pStyle w:val="ConsPlusNormal"/>
        <w:jc w:val="both"/>
        <w:outlineLvl w:val="0"/>
      </w:pPr>
    </w:p>
    <w:p w:rsidR="00AF2353" w:rsidRDefault="00AF2353">
      <w:pPr>
        <w:pStyle w:val="ConsPlusNormal"/>
        <w:jc w:val="both"/>
      </w:pPr>
      <w:r>
        <w:t>Зарегистрировано в Управлении Минюста РФ по Приморскому краю 26 июня 2020 г. N RU253030002020002</w:t>
      </w:r>
    </w:p>
    <w:p w:rsidR="00AF2353" w:rsidRDefault="00AF23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F2353" w:rsidRDefault="00AF2353">
      <w:pPr>
        <w:pStyle w:val="ConsPlusNormal"/>
        <w:jc w:val="both"/>
      </w:pPr>
    </w:p>
    <w:p w:rsidR="00AF2353" w:rsidRDefault="00AF2353">
      <w:pPr>
        <w:pStyle w:val="ConsPlusTitle"/>
        <w:jc w:val="center"/>
      </w:pPr>
      <w:r>
        <w:t>ДУМА ГОРОДСКОГО ОКРУГА БОЛЬШОЙ КАМЕНЬ</w:t>
      </w:r>
    </w:p>
    <w:p w:rsidR="00AF2353" w:rsidRDefault="00AF2353">
      <w:pPr>
        <w:pStyle w:val="ConsPlusTitle"/>
        <w:jc w:val="center"/>
      </w:pPr>
      <w:r>
        <w:t>ПРИМОРСКОГО КРАЯ</w:t>
      </w:r>
    </w:p>
    <w:p w:rsidR="00AF2353" w:rsidRDefault="00AF2353">
      <w:pPr>
        <w:pStyle w:val="ConsPlusTitle"/>
        <w:jc w:val="both"/>
      </w:pPr>
    </w:p>
    <w:p w:rsidR="00AF2353" w:rsidRDefault="00AF2353">
      <w:pPr>
        <w:pStyle w:val="ConsPlusTitle"/>
        <w:jc w:val="center"/>
      </w:pPr>
      <w:r>
        <w:t>РЕШЕНИЕ</w:t>
      </w:r>
    </w:p>
    <w:p w:rsidR="00AF2353" w:rsidRDefault="00AF2353">
      <w:pPr>
        <w:pStyle w:val="ConsPlusTitle"/>
        <w:jc w:val="center"/>
      </w:pPr>
      <w:r>
        <w:t>от 28 мая 2020 г. N 297</w:t>
      </w:r>
    </w:p>
    <w:p w:rsidR="00AF2353" w:rsidRDefault="00AF2353">
      <w:pPr>
        <w:pStyle w:val="ConsPlusTitle"/>
        <w:jc w:val="both"/>
      </w:pPr>
    </w:p>
    <w:p w:rsidR="00AF2353" w:rsidRDefault="00AF2353">
      <w:pPr>
        <w:pStyle w:val="ConsPlusTitle"/>
        <w:jc w:val="center"/>
      </w:pPr>
      <w:r>
        <w:t>О ВНЕСЕНИИ ИЗМЕНЕНИЙ В УСТАВ</w:t>
      </w:r>
    </w:p>
    <w:p w:rsidR="00AF2353" w:rsidRDefault="00AF2353">
      <w:pPr>
        <w:pStyle w:val="ConsPlusTitle"/>
        <w:jc w:val="center"/>
      </w:pPr>
      <w:r>
        <w:t>ГОРОДСКОГО ОКРУГА БОЛЬШОЙ КАМЕНЬ</w:t>
      </w:r>
    </w:p>
    <w:p w:rsidR="00AF2353" w:rsidRDefault="00AF2353">
      <w:pPr>
        <w:pStyle w:val="ConsPlusNormal"/>
        <w:jc w:val="both"/>
      </w:pPr>
    </w:p>
    <w:p w:rsidR="00AF2353" w:rsidRDefault="00AF2353">
      <w:pPr>
        <w:pStyle w:val="ConsPlusNormal"/>
        <w:ind w:firstLine="540"/>
        <w:jc w:val="both"/>
      </w:pPr>
      <w:proofErr w:type="gramStart"/>
      <w:r>
        <w:t xml:space="preserve">В целях приведения </w:t>
      </w:r>
      <w:hyperlink r:id="rId6" w:history="1">
        <w:r>
          <w:rPr>
            <w:color w:val="0000FF"/>
          </w:rPr>
          <w:t>Устава</w:t>
        </w:r>
      </w:hyperlink>
      <w:r>
        <w:t xml:space="preserve"> городского округа Большой Камень в соответствие с действующим законодательством, вступлением в силу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26.07.2019 N 228-ФЗ "О внесении изменений в статью 40 Федерального закона "Об общих принципах организации местного самоуправления в Российской Федерации" и статью 13.1 Федерального закона "О противодействии коррупции",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16.12.2019 N 432-ФЗ "О внесении изменений в отдельные законодательные акты</w:t>
      </w:r>
      <w:proofErr w:type="gramEnd"/>
      <w:r>
        <w:t xml:space="preserve"> Российской Федерации в целях совершенствования законодательства Российской Федерации о противодействии коррупции", руководствуясь </w:t>
      </w:r>
      <w:hyperlink r:id="rId9" w:history="1">
        <w:r>
          <w:rPr>
            <w:color w:val="0000FF"/>
          </w:rPr>
          <w:t>статьей 21</w:t>
        </w:r>
      </w:hyperlink>
      <w:r>
        <w:t xml:space="preserve"> Устава городского округа Большой Камень, Дума городского округа Большой Камень решила:</w:t>
      </w:r>
    </w:p>
    <w:p w:rsidR="00AF2353" w:rsidRDefault="00AF2353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10" w:history="1">
        <w:r>
          <w:rPr>
            <w:color w:val="0000FF"/>
          </w:rPr>
          <w:t>Устав</w:t>
        </w:r>
      </w:hyperlink>
      <w:r>
        <w:t xml:space="preserve"> городского округа Большой Камень следующие изменения:</w:t>
      </w:r>
    </w:p>
    <w:p w:rsidR="00AF2353" w:rsidRDefault="00AF2353">
      <w:pPr>
        <w:pStyle w:val="ConsPlusNormal"/>
        <w:spacing w:before="220"/>
        <w:ind w:firstLine="540"/>
        <w:jc w:val="both"/>
      </w:pPr>
      <w:r>
        <w:t xml:space="preserve">1) </w:t>
      </w:r>
      <w:hyperlink r:id="rId11" w:history="1">
        <w:r>
          <w:rPr>
            <w:color w:val="0000FF"/>
          </w:rPr>
          <w:t>дополнить</w:t>
        </w:r>
      </w:hyperlink>
      <w:r>
        <w:t xml:space="preserve"> статьей 34(1) следующего содержания:</w:t>
      </w:r>
    </w:p>
    <w:p w:rsidR="00AF2353" w:rsidRDefault="00AF2353">
      <w:pPr>
        <w:pStyle w:val="ConsPlusNormal"/>
        <w:spacing w:before="220"/>
        <w:ind w:firstLine="540"/>
        <w:jc w:val="both"/>
      </w:pPr>
      <w:r>
        <w:t>"Статья 34(1). Применение мер ответственности к депутату Думы городского округа, главе городского округа</w:t>
      </w:r>
    </w:p>
    <w:p w:rsidR="00AF2353" w:rsidRDefault="00AF2353">
      <w:pPr>
        <w:pStyle w:val="ConsPlusNormal"/>
        <w:jc w:val="both"/>
      </w:pPr>
    </w:p>
    <w:p w:rsidR="00AF2353" w:rsidRDefault="00AF2353">
      <w:pPr>
        <w:pStyle w:val="ConsPlusNormal"/>
        <w:ind w:firstLine="540"/>
        <w:jc w:val="both"/>
      </w:pPr>
      <w:r>
        <w:t xml:space="preserve">1. </w:t>
      </w:r>
      <w:proofErr w:type="gramStart"/>
      <w:r>
        <w:t>К депутату Думы городского округа, главе городского округа,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AF2353" w:rsidRDefault="00AF2353">
      <w:pPr>
        <w:pStyle w:val="ConsPlusNormal"/>
        <w:spacing w:before="220"/>
        <w:ind w:firstLine="540"/>
        <w:jc w:val="both"/>
      </w:pPr>
      <w:r>
        <w:t>1) предупреждение;</w:t>
      </w:r>
    </w:p>
    <w:p w:rsidR="00AF2353" w:rsidRDefault="00AF2353">
      <w:pPr>
        <w:pStyle w:val="ConsPlusNormal"/>
        <w:spacing w:before="220"/>
        <w:ind w:firstLine="540"/>
        <w:jc w:val="both"/>
      </w:pPr>
      <w:r>
        <w:t>2) освобождение депутата Думы городского округа от должности в Думе городского округа с лишением права занимать должности в Думе городского округа до прекращения срока его полномочий;</w:t>
      </w:r>
    </w:p>
    <w:p w:rsidR="00AF2353" w:rsidRDefault="00AF2353">
      <w:pPr>
        <w:pStyle w:val="ConsPlusNormal"/>
        <w:spacing w:before="220"/>
        <w:ind w:firstLine="540"/>
        <w:jc w:val="both"/>
      </w:pPr>
      <w: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AF2353" w:rsidRDefault="00AF2353">
      <w:pPr>
        <w:pStyle w:val="ConsPlusNormal"/>
        <w:spacing w:before="220"/>
        <w:ind w:firstLine="540"/>
        <w:jc w:val="both"/>
      </w:pPr>
      <w:r>
        <w:t>4) запрет занимать должности в Думе городского округа до прекращения срока его полномочий;</w:t>
      </w:r>
    </w:p>
    <w:p w:rsidR="00AF2353" w:rsidRDefault="00AF2353">
      <w:pPr>
        <w:pStyle w:val="ConsPlusNormal"/>
        <w:spacing w:before="220"/>
        <w:ind w:firstLine="540"/>
        <w:jc w:val="both"/>
      </w:pPr>
      <w:r>
        <w:t>5) запрет исполнять полномочия на постоянной основе до прекращения срока его полномочий.</w:t>
      </w:r>
    </w:p>
    <w:p w:rsidR="00AF2353" w:rsidRDefault="00AF2353">
      <w:pPr>
        <w:pStyle w:val="ConsPlusNormal"/>
        <w:spacing w:before="220"/>
        <w:ind w:firstLine="540"/>
        <w:jc w:val="both"/>
      </w:pPr>
      <w:r>
        <w:t xml:space="preserve">2. Порядок принятия решения о применении к депутату Думы городского округа, главе </w:t>
      </w:r>
      <w:r>
        <w:lastRenderedPageBreak/>
        <w:t>городского округа мер ответственности, указанных в части 1 настоящей статьи, определяется муниципальным правовым актом принимаемым Думой городского округа в соответствии с законом Приморского края</w:t>
      </w:r>
      <w:proofErr w:type="gramStart"/>
      <w:r>
        <w:t>.";</w:t>
      </w:r>
    </w:p>
    <w:p w:rsidR="00AF2353" w:rsidRDefault="00AF2353">
      <w:pPr>
        <w:pStyle w:val="ConsPlusNormal"/>
        <w:spacing w:before="220"/>
        <w:ind w:firstLine="540"/>
        <w:jc w:val="both"/>
      </w:pPr>
      <w:proofErr w:type="gramEnd"/>
      <w:r>
        <w:t xml:space="preserve">2) </w:t>
      </w:r>
      <w:hyperlink r:id="rId12" w:history="1">
        <w:r>
          <w:rPr>
            <w:color w:val="0000FF"/>
          </w:rPr>
          <w:t>дополнить</w:t>
        </w:r>
      </w:hyperlink>
      <w:r>
        <w:t xml:space="preserve"> статьей 34(2) следующего содержания:</w:t>
      </w:r>
    </w:p>
    <w:p w:rsidR="00AF2353" w:rsidRDefault="00AF2353">
      <w:pPr>
        <w:pStyle w:val="ConsPlusNormal"/>
        <w:spacing w:before="220"/>
        <w:ind w:firstLine="540"/>
        <w:jc w:val="both"/>
      </w:pPr>
      <w:r>
        <w:t>"Статья 34(2). Ограничения, налагаемые на лиц, замещающих муниципальные должности</w:t>
      </w:r>
    </w:p>
    <w:p w:rsidR="00AF2353" w:rsidRDefault="00AF2353">
      <w:pPr>
        <w:pStyle w:val="ConsPlusNormal"/>
        <w:jc w:val="both"/>
      </w:pPr>
    </w:p>
    <w:p w:rsidR="00AF2353" w:rsidRDefault="00AF2353">
      <w:pPr>
        <w:pStyle w:val="ConsPlusNormal"/>
        <w:ind w:firstLine="540"/>
        <w:jc w:val="both"/>
      </w:pPr>
      <w:r>
        <w:t>1. Осуществляющие свои полномочия на постоянной основе депутат Думы городского округа, глава городского округа не вправе:</w:t>
      </w:r>
    </w:p>
    <w:p w:rsidR="00AF2353" w:rsidRDefault="00AF2353">
      <w:pPr>
        <w:pStyle w:val="ConsPlusNormal"/>
        <w:spacing w:before="220"/>
        <w:ind w:firstLine="540"/>
        <w:jc w:val="both"/>
      </w:pPr>
      <w:r>
        <w:t>1) заниматься предпринимательской деятельностью лично или через доверенных лиц;</w:t>
      </w:r>
    </w:p>
    <w:p w:rsidR="00AF2353" w:rsidRDefault="00AF2353">
      <w:pPr>
        <w:pStyle w:val="ConsPlusNormal"/>
        <w:spacing w:before="220"/>
        <w:ind w:firstLine="540"/>
        <w:jc w:val="both"/>
      </w:pPr>
      <w:r>
        <w:t>2) участвовать в управлении коммерческой или некоммерческой организацией, за исключением следующих случаев:</w:t>
      </w:r>
    </w:p>
    <w:p w:rsidR="00AF2353" w:rsidRDefault="00AF2353">
      <w:pPr>
        <w:pStyle w:val="ConsPlusNormal"/>
        <w:spacing w:before="220"/>
        <w:ind w:firstLine="540"/>
        <w:jc w:val="both"/>
      </w:pPr>
      <w:proofErr w:type="gramStart"/>
      <w: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AF2353" w:rsidRDefault="00AF2353">
      <w:pPr>
        <w:pStyle w:val="ConsPlusNormal"/>
        <w:spacing w:before="220"/>
        <w:ind w:firstLine="540"/>
        <w:jc w:val="both"/>
      </w:pPr>
      <w:proofErr w:type="gramStart"/>
      <w: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Губернатора Приморского края в</w:t>
      </w:r>
      <w:proofErr w:type="gramEnd"/>
      <w:r>
        <w:t xml:space="preserve"> </w:t>
      </w:r>
      <w:proofErr w:type="gramStart"/>
      <w:r>
        <w:t>порядке</w:t>
      </w:r>
      <w:proofErr w:type="gramEnd"/>
      <w:r>
        <w:t>, установленном законом Приморского края;</w:t>
      </w:r>
    </w:p>
    <w:p w:rsidR="00AF2353" w:rsidRDefault="00AF2353">
      <w:pPr>
        <w:pStyle w:val="ConsPlusNormal"/>
        <w:spacing w:before="220"/>
        <w:ind w:firstLine="540"/>
        <w:jc w:val="both"/>
      </w:pPr>
      <w:r>
        <w:t>в) представление на безвозмездной основе интересов городского округа в совете муниципальных образований Приморского края, иных объединениях муниципальных образований, а также в их органах управления;</w:t>
      </w:r>
    </w:p>
    <w:p w:rsidR="00AF2353" w:rsidRDefault="00AF2353">
      <w:pPr>
        <w:pStyle w:val="ConsPlusNormal"/>
        <w:spacing w:before="220"/>
        <w:ind w:firstLine="540"/>
        <w:jc w:val="both"/>
      </w:pPr>
      <w:r>
        <w:t>г) представление на безвозмездной основе интересов городского округа в органах управления и ревизионной комиссии организации, учредителем (акционером, участником) которой является городской округ, в соответствии с муниципальными правовыми актами, определяющими порядок осуществления от имени городского округа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AF2353" w:rsidRDefault="00AF2353">
      <w:pPr>
        <w:pStyle w:val="ConsPlusNormal"/>
        <w:spacing w:before="220"/>
        <w:ind w:firstLine="540"/>
        <w:jc w:val="both"/>
      </w:pPr>
      <w:r>
        <w:t>д) иные случаи, предусмотренные федеральными законами;</w:t>
      </w:r>
    </w:p>
    <w:p w:rsidR="00AF2353" w:rsidRDefault="00AF2353">
      <w:pPr>
        <w:pStyle w:val="ConsPlusNormal"/>
        <w:spacing w:before="220"/>
        <w:ind w:firstLine="540"/>
        <w:jc w:val="both"/>
      </w:pPr>
      <w: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AF2353" w:rsidRDefault="00AF2353">
      <w:pPr>
        <w:pStyle w:val="ConsPlusNormal"/>
        <w:spacing w:before="220"/>
        <w:ind w:firstLine="540"/>
        <w:jc w:val="both"/>
      </w:pPr>
      <w:r>
        <w:t xml:space="preserve"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</w:t>
      </w:r>
      <w:r>
        <w:lastRenderedPageBreak/>
        <w:t>Федерации</w:t>
      </w:r>
      <w:proofErr w:type="gramStart"/>
      <w:r>
        <w:t>.".</w:t>
      </w:r>
      <w:proofErr w:type="gramEnd"/>
    </w:p>
    <w:p w:rsidR="00AF2353" w:rsidRDefault="00AF2353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 после государственной регистрации.</w:t>
      </w:r>
    </w:p>
    <w:p w:rsidR="00AF2353" w:rsidRDefault="00AF2353">
      <w:pPr>
        <w:pStyle w:val="ConsPlusNormal"/>
        <w:jc w:val="both"/>
      </w:pPr>
    </w:p>
    <w:p w:rsidR="00AF2353" w:rsidRDefault="00AF2353">
      <w:pPr>
        <w:pStyle w:val="ConsPlusNormal"/>
        <w:jc w:val="right"/>
      </w:pPr>
      <w:r>
        <w:t>Председатель Думы</w:t>
      </w:r>
    </w:p>
    <w:p w:rsidR="00AF2353" w:rsidRDefault="00AF2353">
      <w:pPr>
        <w:pStyle w:val="ConsPlusNormal"/>
        <w:jc w:val="right"/>
      </w:pPr>
      <w:r>
        <w:t>А.В.КУЗНЕЦОВ</w:t>
      </w:r>
    </w:p>
    <w:p w:rsidR="00AF2353" w:rsidRDefault="00AF2353">
      <w:pPr>
        <w:pStyle w:val="ConsPlusNormal"/>
        <w:jc w:val="both"/>
      </w:pPr>
    </w:p>
    <w:p w:rsidR="00AF2353" w:rsidRDefault="00AF2353">
      <w:pPr>
        <w:pStyle w:val="ConsPlusNormal"/>
        <w:jc w:val="right"/>
      </w:pPr>
      <w:r>
        <w:t>Глава городского округа</w:t>
      </w:r>
    </w:p>
    <w:p w:rsidR="00AF2353" w:rsidRDefault="00AF2353">
      <w:pPr>
        <w:pStyle w:val="ConsPlusNormal"/>
        <w:jc w:val="right"/>
      </w:pPr>
      <w:r>
        <w:t>А.В.АНДРЮХИН</w:t>
      </w:r>
    </w:p>
    <w:p w:rsidR="00AF2353" w:rsidRDefault="00AF2353">
      <w:pPr>
        <w:pStyle w:val="ConsPlusNormal"/>
        <w:jc w:val="both"/>
      </w:pPr>
    </w:p>
    <w:p w:rsidR="00AF2353" w:rsidRDefault="00AF2353">
      <w:pPr>
        <w:pStyle w:val="ConsPlusNormal"/>
        <w:jc w:val="both"/>
      </w:pPr>
    </w:p>
    <w:p w:rsidR="00AF2353" w:rsidRDefault="00AF23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DD3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353"/>
    <w:rsid w:val="00025E63"/>
    <w:rsid w:val="00AF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23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23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F23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23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23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F23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507495D4E3E44FE63EA9B3565368D3BCECCC548F4A536E7D0E84684EB4480A6C2FEBEA162AA00C27AB81F927S7r3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5507495D4E3E44FE63EA9B3565368D3BCEAC55F854C536E7D0E84684EB4480A6C2FEBEA162AA00C27AB81F927S7r3D" TargetMode="External"/><Relationship Id="rId12" Type="http://schemas.openxmlformats.org/officeDocument/2006/relationships/hyperlink" Target="consultantplus://offline/ref=C5507495D4E3E44FE63EB7BE403F36DCBFE3925B8D485A3F215E823F11E44E5F3E6FB5B34768EB0121B39DF9236F42CFDES3rB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5507495D4E3E44FE63EB7BE403F36DCBFE3925B8D485A3F215E823F11E44E5F3E6FB5B34768EB0121B39DF9236F42CFDES3rBD" TargetMode="External"/><Relationship Id="rId11" Type="http://schemas.openxmlformats.org/officeDocument/2006/relationships/hyperlink" Target="consultantplus://offline/ref=C5507495D4E3E44FE63EB7BE403F36DCBFE3925B8D485A3F215E823F11E44E5F3E6FB5B34768EB0121B39DF9236F42CFDES3rBD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C5507495D4E3E44FE63EB7BE403F36DCBFE3925B8D485A3F215E823F11E44E5F3E6FB5B34768EB0121B39DF9236F42CFDES3r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5507495D4E3E44FE63EB7BE403F36DCBFE3925B8D485A3F215E823F11E44E5F3E6FB5B35568B30D21B584F0277A149E986C993750882D043CE93200S3rE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2022-06-06T03:43:00Z</dcterms:created>
  <dcterms:modified xsi:type="dcterms:W3CDTF">2022-06-06T03:43:00Z</dcterms:modified>
</cp:coreProperties>
</file>