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0D" w:rsidRPr="0041530D" w:rsidRDefault="0041530D" w:rsidP="0041530D">
      <w:pPr>
        <w:pStyle w:val="1"/>
        <w:jc w:val="center"/>
        <w:rPr>
          <w:sz w:val="32"/>
          <w:szCs w:val="32"/>
        </w:rPr>
      </w:pPr>
      <w:r w:rsidRPr="0041530D">
        <w:rPr>
          <w:sz w:val="32"/>
          <w:szCs w:val="32"/>
        </w:rPr>
        <w:t xml:space="preserve">Обобщение и анализ правоприменительной и практики контрольной деятельности при осуществлении муниципального земельного контроля, лесного контроля и  </w:t>
      </w:r>
      <w:proofErr w:type="gramStart"/>
      <w:r w:rsidRPr="0041530D">
        <w:rPr>
          <w:sz w:val="32"/>
          <w:szCs w:val="32"/>
        </w:rPr>
        <w:t>контроля за</w:t>
      </w:r>
      <w:proofErr w:type="gramEnd"/>
      <w:r w:rsidRPr="0041530D">
        <w:rPr>
          <w:sz w:val="32"/>
          <w:szCs w:val="3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w:t>
      </w:r>
      <w:r w:rsidR="002777FA">
        <w:rPr>
          <w:sz w:val="32"/>
          <w:szCs w:val="32"/>
        </w:rPr>
        <w:t>бычей полезных ископаемых в 2020</w:t>
      </w:r>
      <w:bookmarkStart w:id="0" w:name="_GoBack"/>
      <w:bookmarkEnd w:id="0"/>
      <w:r w:rsidRPr="0041530D">
        <w:rPr>
          <w:sz w:val="32"/>
          <w:szCs w:val="32"/>
        </w:rPr>
        <w:t xml:space="preserve"> году</w:t>
      </w:r>
    </w:p>
    <w:p w:rsidR="0041530D" w:rsidRDefault="0041530D" w:rsidP="0041530D">
      <w:pPr>
        <w:pStyle w:val="a4"/>
      </w:pPr>
      <w:r>
        <w:rPr>
          <w:rStyle w:val="a5"/>
        </w:rPr>
        <w:t> </w:t>
      </w:r>
    </w:p>
    <w:p w:rsidR="0041530D" w:rsidRPr="0041530D" w:rsidRDefault="0041530D" w:rsidP="0041530D">
      <w:pPr>
        <w:pStyle w:val="a4"/>
        <w:jc w:val="both"/>
      </w:pPr>
      <w:r w:rsidRPr="0041530D">
        <w:t>Муниципальный земельный контроль, лесной контроль и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Большой Камень  осуществляет администрация городского округа Большой Камень, в лице управления архитектуры и градостроительства</w:t>
      </w:r>
      <w:proofErr w:type="gramStart"/>
      <w:r w:rsidRPr="0041530D">
        <w:t>..</w:t>
      </w:r>
      <w:proofErr w:type="gramEnd"/>
    </w:p>
    <w:p w:rsidR="0041530D" w:rsidRPr="0041530D" w:rsidRDefault="0041530D" w:rsidP="0041530D">
      <w:pPr>
        <w:pStyle w:val="a4"/>
        <w:jc w:val="both"/>
      </w:pPr>
      <w:r w:rsidRPr="0041530D">
        <w:t xml:space="preserve">В целях осуществления муниципального земельного контроля, лесного контроля и  </w:t>
      </w:r>
      <w:proofErr w:type="gramStart"/>
      <w:r w:rsidRPr="0041530D">
        <w:t>контроля за</w:t>
      </w:r>
      <w:proofErr w:type="gramEnd"/>
      <w:r w:rsidRPr="0041530D">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управление архитектуры и градостроительства организует и проводит:</w:t>
      </w:r>
    </w:p>
    <w:p w:rsidR="0041530D" w:rsidRDefault="0041530D" w:rsidP="0041530D">
      <w:pPr>
        <w:pStyle w:val="a4"/>
        <w:jc w:val="both"/>
      </w:pPr>
      <w:r>
        <w:t>1) плановые и внеплановые проверки в форме документационной и (или</w:t>
      </w:r>
      <w:proofErr w:type="gramStart"/>
      <w:r>
        <w:t>)в</w:t>
      </w:r>
      <w:proofErr w:type="gramEnd"/>
      <w:r>
        <w:t>ыездной проверки;</w:t>
      </w:r>
    </w:p>
    <w:p w:rsidR="0041530D" w:rsidRDefault="0041530D" w:rsidP="0041530D">
      <w:pPr>
        <w:pStyle w:val="a4"/>
        <w:jc w:val="both"/>
      </w:pPr>
      <w:r>
        <w:t>2) мероприятия, направленные на профилактику нарушений обязательных требований;</w:t>
      </w:r>
    </w:p>
    <w:p w:rsidR="0041530D" w:rsidRDefault="0041530D" w:rsidP="0041530D">
      <w:pPr>
        <w:pStyle w:val="a4"/>
        <w:jc w:val="both"/>
      </w:pPr>
      <w:r>
        <w:t>3) мероприятия по контролю без взаимодействия с правообладателями объектов земельных отношений: — плановые (рейдовые) осмотры земельных участков.</w:t>
      </w:r>
    </w:p>
    <w:p w:rsidR="0041530D" w:rsidRDefault="0041530D" w:rsidP="0041530D">
      <w:pPr>
        <w:pStyle w:val="a4"/>
        <w:jc w:val="both"/>
      </w:pPr>
      <w:r>
        <w:t xml:space="preserve">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Style w:val="a5"/>
        </w:rPr>
        <w:t xml:space="preserve">плановые проверки проводятся </w:t>
      </w:r>
      <w:r>
        <w:t xml:space="preserve">не чаще чем один раз в три года. Плановые проверки проводятся на основании </w:t>
      </w:r>
      <w:hyperlink r:id="rId5" w:history="1">
        <w:r>
          <w:rPr>
            <w:rStyle w:val="a3"/>
          </w:rPr>
          <w:t>разрабатываемых</w:t>
        </w:r>
      </w:hyperlink>
      <w:r>
        <w:t xml:space="preserve"> и утверждаемых органами муниципального земельного контроля в соответствии с их полномочиями ежегодных планов.</w:t>
      </w:r>
    </w:p>
    <w:p w:rsidR="0041530D" w:rsidRDefault="0041530D" w:rsidP="0041530D">
      <w:pPr>
        <w:pStyle w:val="a4"/>
        <w:jc w:val="both"/>
      </w:pPr>
      <w:r>
        <w:t xml:space="preserve">Ежегодный план проведения плановых проверок юридических лиц и индивидуальных предпринимателей муниципального земельного контроля размещается ежегодно на официальном сайте администрации </w:t>
      </w:r>
      <w:r w:rsidRPr="0041530D">
        <w:t>городского округа Большой Камень</w:t>
      </w:r>
      <w:proofErr w:type="gramStart"/>
      <w:r w:rsidRPr="0041530D">
        <w:t xml:space="preserve"> </w:t>
      </w:r>
      <w:r>
        <w:t>.</w:t>
      </w:r>
      <w:proofErr w:type="gramEnd"/>
    </w:p>
    <w:p w:rsidR="0041530D" w:rsidRDefault="0041530D" w:rsidP="0041530D">
      <w:pPr>
        <w:pStyle w:val="a4"/>
        <w:jc w:val="both"/>
      </w:pPr>
      <w:r>
        <w:rPr>
          <w:rStyle w:val="a5"/>
        </w:rPr>
        <w:t>Основанием для проведения внеплановой проверки</w:t>
      </w:r>
      <w:r>
        <w:t xml:space="preserve"> муниципального контроля является:</w:t>
      </w:r>
    </w:p>
    <w:p w:rsidR="0041530D" w:rsidRDefault="0041530D" w:rsidP="0041530D">
      <w:pPr>
        <w:pStyle w:val="a4"/>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530D" w:rsidRDefault="0041530D" w:rsidP="0041530D">
      <w:pPr>
        <w:pStyle w:val="a4"/>
        <w:jc w:val="both"/>
      </w:pPr>
      <w:proofErr w:type="gramStart"/>
      <w:r>
        <w:t xml:space="preserve">2) поступление орган муниципального  земельного контроля заявления от юридического лица или индивидуального предпринимателя о предоставлении правового статуса, </w:t>
      </w:r>
      <w: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1530D" w:rsidRDefault="0041530D" w:rsidP="0041530D">
      <w:pPr>
        <w:pStyle w:val="a4"/>
        <w:jc w:val="both"/>
      </w:pPr>
      <w:proofErr w:type="gramStart"/>
      <w:r>
        <w:t>3)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41530D" w:rsidRDefault="0041530D" w:rsidP="0041530D">
      <w:pPr>
        <w:pStyle w:val="a4"/>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1530D" w:rsidRDefault="0041530D" w:rsidP="0041530D">
      <w:pPr>
        <w:pStyle w:val="a4"/>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1530D" w:rsidRDefault="0041530D" w:rsidP="0041530D">
      <w:pPr>
        <w:pStyle w:val="a4"/>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1530D" w:rsidRDefault="0041530D" w:rsidP="0041530D">
      <w:pPr>
        <w:pStyle w:val="a4"/>
        <w:jc w:val="both"/>
      </w:pPr>
      <w:r>
        <w:t>г) нарушение требований к маркировке товаров.</w:t>
      </w:r>
    </w:p>
    <w:p w:rsidR="0041530D" w:rsidRDefault="0041530D" w:rsidP="0041530D">
      <w:pPr>
        <w:pStyle w:val="a4"/>
        <w:jc w:val="both"/>
      </w:pPr>
      <w:r>
        <w:rPr>
          <w:rStyle w:val="a5"/>
        </w:rPr>
        <w:t>Соблюдение прав юридического лица, индивидуального предпринимателя при проведении проверки</w:t>
      </w:r>
    </w:p>
    <w:p w:rsidR="00C35EDC" w:rsidRDefault="0041530D" w:rsidP="00C35EDC">
      <w:pPr>
        <w:pStyle w:val="a4"/>
        <w:jc w:val="both"/>
      </w:pPr>
      <w:r>
        <w:rPr>
          <w:rStyle w:val="a5"/>
        </w:rPr>
        <w:t> </w:t>
      </w:r>
      <w:r w:rsidR="00C35EDC">
        <w:t>Проверки в отношении индивидуальных предпринимателей и юридических лиц проводятся в форме документарной проверки и выездной проверки.</w:t>
      </w:r>
    </w:p>
    <w:p w:rsidR="00C35EDC" w:rsidRDefault="00C35EDC" w:rsidP="00C35EDC">
      <w:pPr>
        <w:pStyle w:val="a4"/>
        <w:jc w:val="both"/>
      </w:pPr>
      <w:proofErr w:type="gramStart"/>
      <w:r>
        <w:t xml:space="preserve">Такая форма проверок помогает удостовериться в полноте и достоверности сведений, содержащихся в </w:t>
      </w:r>
      <w:hyperlink r:id="rId6" w:history="1">
        <w:r>
          <w:rPr>
            <w:rStyle w:val="a3"/>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w:t>
      </w:r>
      <w:r>
        <w:lastRenderedPageBreak/>
        <w:t>предпринимателя, а также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rsidR="0041530D" w:rsidRDefault="00C35EDC" w:rsidP="0041530D">
      <w:pPr>
        <w:pStyle w:val="a4"/>
        <w:jc w:val="both"/>
      </w:pPr>
      <w:r>
        <w:t>Срок проведения каждой из проверок, не может превышать двадцать рабочих дней.</w:t>
      </w:r>
    </w:p>
    <w:p w:rsidR="0041530D" w:rsidRDefault="0041530D" w:rsidP="0041530D">
      <w:pPr>
        <w:pStyle w:val="a4"/>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0D" w:rsidRDefault="0041530D" w:rsidP="0041530D">
      <w:pPr>
        <w:pStyle w:val="a4"/>
        <w:jc w:val="both"/>
      </w:pPr>
      <w:r>
        <w:t>1) непосредственно присутствовать при проведении проверки, давать объяснения по вопросам, относящимся к предмету проверки;</w:t>
      </w:r>
    </w:p>
    <w:p w:rsidR="0041530D" w:rsidRDefault="0041530D" w:rsidP="0041530D">
      <w:pPr>
        <w:pStyle w:val="a4"/>
        <w:jc w:val="both"/>
      </w:pPr>
      <w:r>
        <w:t xml:space="preserve">2) получать </w:t>
      </w:r>
      <w:r w:rsidR="00C35EDC">
        <w:t xml:space="preserve">от </w:t>
      </w:r>
      <w:r>
        <w:t>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30D" w:rsidRDefault="0041530D" w:rsidP="0041530D">
      <w:pPr>
        <w:pStyle w:val="a4"/>
        <w:jc w:val="both"/>
      </w:pPr>
      <w:r>
        <w:t>2.1)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1530D" w:rsidRDefault="0041530D" w:rsidP="0041530D">
      <w:pPr>
        <w:pStyle w:val="a4"/>
        <w:jc w:val="both"/>
      </w:pPr>
      <w:r>
        <w:t>2.2)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41530D" w:rsidRDefault="0041530D" w:rsidP="0041530D">
      <w:pPr>
        <w:pStyle w:val="a4"/>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1530D" w:rsidRDefault="0041530D" w:rsidP="0041530D">
      <w:pPr>
        <w:pStyle w:val="a4"/>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0D" w:rsidRDefault="0041530D" w:rsidP="0041530D">
      <w:pPr>
        <w:pStyle w:val="a4"/>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0D" w:rsidRDefault="0041530D" w:rsidP="0041530D">
      <w:pPr>
        <w:pStyle w:val="a4"/>
        <w:jc w:val="both"/>
      </w:pPr>
      <w: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7" w:history="1">
        <w:r>
          <w:rPr>
            <w:rStyle w:val="a3"/>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 от30.04.2009 №141.</w:t>
      </w:r>
    </w:p>
    <w:p w:rsidR="0041530D" w:rsidRDefault="0041530D" w:rsidP="0041530D">
      <w:pPr>
        <w:pStyle w:val="a4"/>
        <w:jc w:val="both"/>
      </w:pPr>
      <w:r>
        <w:t xml:space="preserve">Анализ практики осуществления муниципального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w:t>
      </w:r>
      <w:r>
        <w:lastRenderedPageBreak/>
        <w:t>участников земельных отношений в целях недопущения совершения правонарушений, обеспечение защиты прав и свобод человека и гражданина, общества и государства от противоправных посягательств.</w:t>
      </w:r>
    </w:p>
    <w:p w:rsidR="0041530D" w:rsidRDefault="00C91A4D" w:rsidP="0041530D">
      <w:pPr>
        <w:pStyle w:val="a4"/>
        <w:jc w:val="both"/>
      </w:pPr>
      <w:r>
        <w:rPr>
          <w:rStyle w:val="a5"/>
        </w:rPr>
        <w:t>В</w:t>
      </w:r>
      <w:r w:rsidR="0041530D">
        <w:rPr>
          <w:rStyle w:val="a5"/>
        </w:rPr>
        <w:t xml:space="preserve"> целях недопущения нарушений земельного законодательства</w:t>
      </w:r>
      <w:r>
        <w:rPr>
          <w:rStyle w:val="a5"/>
        </w:rPr>
        <w:t xml:space="preserve"> участниками земельных правоотношений </w:t>
      </w:r>
      <w:r w:rsidR="0041530D">
        <w:rPr>
          <w:rStyle w:val="a5"/>
        </w:rPr>
        <w:t xml:space="preserve"> должны приниматься все необходимые меры, а именно: </w:t>
      </w:r>
    </w:p>
    <w:p w:rsidR="0041530D" w:rsidRDefault="0041530D" w:rsidP="0041530D">
      <w:pPr>
        <w:pStyle w:val="a4"/>
        <w:jc w:val="both"/>
      </w:pPr>
      <w:r>
        <w:t>— фактическое использование земельного участка должно соответствовать правовому режиму земельного участка, указанному в правоустанавливающих документах на землю и в сведениях из Единого государственного реестра недвижимости об основных характеристиках и зарегистрированных правах на объект недвижимости (далее – ЕГРН);</w:t>
      </w:r>
    </w:p>
    <w:p w:rsidR="0041530D" w:rsidRDefault="0041530D" w:rsidP="0041530D">
      <w:pPr>
        <w:pStyle w:val="a4"/>
        <w:jc w:val="both"/>
      </w:pPr>
      <w:r>
        <w:t>— в целях недопущения изменения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для проведения кадастровых работ,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41530D" w:rsidRDefault="0041530D" w:rsidP="0041530D">
      <w:pPr>
        <w:pStyle w:val="a4"/>
        <w:jc w:val="both"/>
      </w:pPr>
      <w:r>
        <w:t>— в целях недопущения нарушений обязанности использовать земельные участки на основании зарегистрированных в установленном порядке правоустанавливающих документов, необходимо обратиться в уполномоченный орган за предоставлением прав на землю;</w:t>
      </w:r>
    </w:p>
    <w:p w:rsidR="0041530D" w:rsidRDefault="0041530D" w:rsidP="0041530D">
      <w:pPr>
        <w:pStyle w:val="a4"/>
        <w:jc w:val="both"/>
      </w:pPr>
      <w:r>
        <w:t>— в целях недопущения воспрепятствования законной деятельности должностного лица, осуществляющего муниципальный земельный контроль, участникам земельных отношений необходимо привести в соответствие почтовые адреса для получения юридически значимых сообщений.</w:t>
      </w:r>
    </w:p>
    <w:p w:rsidR="0041530D" w:rsidRDefault="0041530D" w:rsidP="0041530D">
      <w:pPr>
        <w:pStyle w:val="a4"/>
        <w:jc w:val="both"/>
      </w:pPr>
      <w:r>
        <w:t xml:space="preserve">Для того чтобы проследить в порядке самоконтроля, не допущены ли землепользователями самовольное занятие земель, достаточно соотнести оформленные границы земельного участка с его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 </w:t>
      </w:r>
      <w:hyperlink r:id="rId8" w:history="1">
        <w:r>
          <w:rPr>
            <w:rStyle w:val="a3"/>
          </w:rPr>
          <w:t>http://pkk5.rosreestr.ru</w:t>
        </w:r>
      </w:hyperlink>
      <w:r>
        <w:t>.</w:t>
      </w:r>
    </w:p>
    <w:p w:rsidR="0041530D" w:rsidRDefault="0041530D" w:rsidP="0049757E">
      <w:pPr>
        <w:pStyle w:val="a4"/>
        <w:jc w:val="both"/>
      </w:pPr>
      <w:r>
        <w:t xml:space="preserve">В случае возникновения ситуаций, требующих дополнительного разъяснения относительно соблюдения требований земельного законодательства, </w:t>
      </w:r>
      <w:r>
        <w:rPr>
          <w:rStyle w:val="a5"/>
        </w:rPr>
        <w:t xml:space="preserve">получить квалифицированную помощь по существу возможно посредством личного обращения в </w:t>
      </w:r>
      <w:r w:rsidR="0049757E">
        <w:rPr>
          <w:rStyle w:val="a5"/>
        </w:rPr>
        <w:t>управлении архитектуры и градостроительства администрации  городского округа Большой Камень.</w:t>
      </w:r>
    </w:p>
    <w:p w:rsidR="00636CFC" w:rsidRPr="005A2D00" w:rsidRDefault="00636CFC" w:rsidP="005335C3">
      <w:pPr>
        <w:rPr>
          <w:rFonts w:ascii="Times New Roman" w:hAnsi="Times New Roman"/>
        </w:rPr>
      </w:pPr>
    </w:p>
    <w:sectPr w:rsidR="00636CFC" w:rsidRPr="005A2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DF"/>
    <w:rsid w:val="002777FA"/>
    <w:rsid w:val="003D21CF"/>
    <w:rsid w:val="0041530D"/>
    <w:rsid w:val="0049757E"/>
    <w:rsid w:val="005335C3"/>
    <w:rsid w:val="005A2D00"/>
    <w:rsid w:val="00636CFC"/>
    <w:rsid w:val="00781F66"/>
    <w:rsid w:val="00C35EDC"/>
    <w:rsid w:val="00C91A4D"/>
    <w:rsid w:val="00CD48DF"/>
    <w:rsid w:val="00DA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paragraph" w:styleId="1">
    <w:name w:val="heading 1"/>
    <w:basedOn w:val="a"/>
    <w:link w:val="10"/>
    <w:uiPriority w:val="9"/>
    <w:qFormat/>
    <w:rsid w:val="0041530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plate-grey">
    <w:name w:val="doc-plate-grey"/>
    <w:basedOn w:val="a0"/>
    <w:rsid w:val="003D21CF"/>
  </w:style>
  <w:style w:type="character" w:styleId="a3">
    <w:name w:val="Hyperlink"/>
    <w:uiPriority w:val="99"/>
    <w:unhideWhenUsed/>
    <w:rsid w:val="00636CFC"/>
    <w:rPr>
      <w:color w:val="0000FF"/>
      <w:u w:val="single"/>
    </w:rPr>
  </w:style>
  <w:style w:type="character" w:customStyle="1" w:styleId="10">
    <w:name w:val="Заголовок 1 Знак"/>
    <w:basedOn w:val="a0"/>
    <w:link w:val="1"/>
    <w:uiPriority w:val="9"/>
    <w:rsid w:val="0041530D"/>
    <w:rPr>
      <w:b/>
      <w:bCs/>
      <w:kern w:val="36"/>
      <w:sz w:val="48"/>
      <w:szCs w:val="48"/>
      <w:lang w:eastAsia="ru-RU"/>
    </w:rPr>
  </w:style>
  <w:style w:type="character" w:customStyle="1" w:styleId="metaauthor">
    <w:name w:val="meta_author"/>
    <w:basedOn w:val="a0"/>
    <w:rsid w:val="0041530D"/>
  </w:style>
  <w:style w:type="character" w:customStyle="1" w:styleId="metadate">
    <w:name w:val="meta_date"/>
    <w:basedOn w:val="a0"/>
    <w:rsid w:val="0041530D"/>
  </w:style>
  <w:style w:type="paragraph" w:styleId="a4">
    <w:name w:val="Normal (Web)"/>
    <w:basedOn w:val="a"/>
    <w:uiPriority w:val="99"/>
    <w:unhideWhenUsed/>
    <w:rsid w:val="0041530D"/>
    <w:pPr>
      <w:spacing w:before="100" w:beforeAutospacing="1" w:after="100" w:afterAutospacing="1" w:line="240" w:lineRule="auto"/>
    </w:pPr>
    <w:rPr>
      <w:rFonts w:ascii="Times New Roman" w:hAnsi="Times New Roman"/>
      <w:kern w:val="0"/>
      <w:sz w:val="24"/>
      <w:szCs w:val="24"/>
    </w:rPr>
  </w:style>
  <w:style w:type="character" w:styleId="a5">
    <w:name w:val="Strong"/>
    <w:basedOn w:val="a0"/>
    <w:uiPriority w:val="22"/>
    <w:qFormat/>
    <w:rsid w:val="004153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paragraph" w:styleId="1">
    <w:name w:val="heading 1"/>
    <w:basedOn w:val="a"/>
    <w:link w:val="10"/>
    <w:uiPriority w:val="9"/>
    <w:qFormat/>
    <w:rsid w:val="0041530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plate-grey">
    <w:name w:val="doc-plate-grey"/>
    <w:basedOn w:val="a0"/>
    <w:rsid w:val="003D21CF"/>
  </w:style>
  <w:style w:type="character" w:styleId="a3">
    <w:name w:val="Hyperlink"/>
    <w:uiPriority w:val="99"/>
    <w:unhideWhenUsed/>
    <w:rsid w:val="00636CFC"/>
    <w:rPr>
      <w:color w:val="0000FF"/>
      <w:u w:val="single"/>
    </w:rPr>
  </w:style>
  <w:style w:type="character" w:customStyle="1" w:styleId="10">
    <w:name w:val="Заголовок 1 Знак"/>
    <w:basedOn w:val="a0"/>
    <w:link w:val="1"/>
    <w:uiPriority w:val="9"/>
    <w:rsid w:val="0041530D"/>
    <w:rPr>
      <w:b/>
      <w:bCs/>
      <w:kern w:val="36"/>
      <w:sz w:val="48"/>
      <w:szCs w:val="48"/>
      <w:lang w:eastAsia="ru-RU"/>
    </w:rPr>
  </w:style>
  <w:style w:type="character" w:customStyle="1" w:styleId="metaauthor">
    <w:name w:val="meta_author"/>
    <w:basedOn w:val="a0"/>
    <w:rsid w:val="0041530D"/>
  </w:style>
  <w:style w:type="character" w:customStyle="1" w:styleId="metadate">
    <w:name w:val="meta_date"/>
    <w:basedOn w:val="a0"/>
    <w:rsid w:val="0041530D"/>
  </w:style>
  <w:style w:type="paragraph" w:styleId="a4">
    <w:name w:val="Normal (Web)"/>
    <w:basedOn w:val="a"/>
    <w:uiPriority w:val="99"/>
    <w:unhideWhenUsed/>
    <w:rsid w:val="0041530D"/>
    <w:pPr>
      <w:spacing w:before="100" w:beforeAutospacing="1" w:after="100" w:afterAutospacing="1" w:line="240" w:lineRule="auto"/>
    </w:pPr>
    <w:rPr>
      <w:rFonts w:ascii="Times New Roman" w:hAnsi="Times New Roman"/>
      <w:kern w:val="0"/>
      <w:sz w:val="24"/>
      <w:szCs w:val="24"/>
    </w:rPr>
  </w:style>
  <w:style w:type="character" w:styleId="a5">
    <w:name w:val="Strong"/>
    <w:basedOn w:val="a0"/>
    <w:uiPriority w:val="22"/>
    <w:qFormat/>
    <w:rsid w:val="00415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7279">
      <w:bodyDiv w:val="1"/>
      <w:marLeft w:val="0"/>
      <w:marRight w:val="0"/>
      <w:marTop w:val="0"/>
      <w:marBottom w:val="0"/>
      <w:divBdr>
        <w:top w:val="none" w:sz="0" w:space="0" w:color="auto"/>
        <w:left w:val="none" w:sz="0" w:space="0" w:color="auto"/>
        <w:bottom w:val="none" w:sz="0" w:space="0" w:color="auto"/>
        <w:right w:val="none" w:sz="0" w:space="0" w:color="auto"/>
      </w:divBdr>
      <w:divsChild>
        <w:div w:id="1228683539">
          <w:marLeft w:val="0"/>
          <w:marRight w:val="0"/>
          <w:marTop w:val="0"/>
          <w:marBottom w:val="0"/>
          <w:divBdr>
            <w:top w:val="none" w:sz="0" w:space="0" w:color="auto"/>
            <w:left w:val="none" w:sz="0" w:space="0" w:color="auto"/>
            <w:bottom w:val="none" w:sz="0" w:space="0" w:color="auto"/>
            <w:right w:val="none" w:sz="0" w:space="0" w:color="auto"/>
          </w:divBdr>
        </w:div>
        <w:div w:id="463085713">
          <w:marLeft w:val="0"/>
          <w:marRight w:val="0"/>
          <w:marTop w:val="0"/>
          <w:marBottom w:val="0"/>
          <w:divBdr>
            <w:top w:val="none" w:sz="0" w:space="0" w:color="auto"/>
            <w:left w:val="none" w:sz="0" w:space="0" w:color="auto"/>
            <w:bottom w:val="none" w:sz="0" w:space="0" w:color="auto"/>
            <w:right w:val="none" w:sz="0" w:space="0" w:color="auto"/>
          </w:divBdr>
        </w:div>
        <w:div w:id="1659455244">
          <w:marLeft w:val="0"/>
          <w:marRight w:val="0"/>
          <w:marTop w:val="0"/>
          <w:marBottom w:val="0"/>
          <w:divBdr>
            <w:top w:val="none" w:sz="0" w:space="0" w:color="auto"/>
            <w:left w:val="none" w:sz="0" w:space="0" w:color="auto"/>
            <w:bottom w:val="none" w:sz="0" w:space="0" w:color="auto"/>
            <w:right w:val="none" w:sz="0" w:space="0" w:color="auto"/>
          </w:divBdr>
        </w:div>
      </w:divsChild>
    </w:div>
    <w:div w:id="1139690575">
      <w:bodyDiv w:val="1"/>
      <w:marLeft w:val="0"/>
      <w:marRight w:val="0"/>
      <w:marTop w:val="0"/>
      <w:marBottom w:val="0"/>
      <w:divBdr>
        <w:top w:val="none" w:sz="0" w:space="0" w:color="auto"/>
        <w:left w:val="none" w:sz="0" w:space="0" w:color="auto"/>
        <w:bottom w:val="none" w:sz="0" w:space="0" w:color="auto"/>
        <w:right w:val="none" w:sz="0" w:space="0" w:color="auto"/>
      </w:divBdr>
      <w:divsChild>
        <w:div w:id="372386374">
          <w:marLeft w:val="0"/>
          <w:marRight w:val="0"/>
          <w:marTop w:val="0"/>
          <w:marBottom w:val="0"/>
          <w:divBdr>
            <w:top w:val="none" w:sz="0" w:space="0" w:color="auto"/>
            <w:left w:val="none" w:sz="0" w:space="0" w:color="auto"/>
            <w:bottom w:val="none" w:sz="0" w:space="0" w:color="auto"/>
            <w:right w:val="none" w:sz="0" w:space="0" w:color="auto"/>
          </w:divBdr>
          <w:divsChild>
            <w:div w:id="1255430589">
              <w:marLeft w:val="0"/>
              <w:marRight w:val="0"/>
              <w:marTop w:val="0"/>
              <w:marBottom w:val="0"/>
              <w:divBdr>
                <w:top w:val="none" w:sz="0" w:space="0" w:color="auto"/>
                <w:left w:val="none" w:sz="0" w:space="0" w:color="auto"/>
                <w:bottom w:val="none" w:sz="0" w:space="0" w:color="auto"/>
                <w:right w:val="none" w:sz="0" w:space="0" w:color="auto"/>
              </w:divBdr>
            </w:div>
            <w:div w:id="933391959">
              <w:marLeft w:val="0"/>
              <w:marRight w:val="0"/>
              <w:marTop w:val="0"/>
              <w:marBottom w:val="0"/>
              <w:divBdr>
                <w:top w:val="none" w:sz="0" w:space="0" w:color="auto"/>
                <w:left w:val="none" w:sz="0" w:space="0" w:color="auto"/>
                <w:bottom w:val="none" w:sz="0" w:space="0" w:color="auto"/>
                <w:right w:val="none" w:sz="0" w:space="0" w:color="auto"/>
              </w:divBdr>
            </w:div>
            <w:div w:id="930508561">
              <w:marLeft w:val="0"/>
              <w:marRight w:val="0"/>
              <w:marTop w:val="0"/>
              <w:marBottom w:val="0"/>
              <w:divBdr>
                <w:top w:val="none" w:sz="0" w:space="0" w:color="auto"/>
                <w:left w:val="none" w:sz="0" w:space="0" w:color="auto"/>
                <w:bottom w:val="none" w:sz="0" w:space="0" w:color="auto"/>
                <w:right w:val="none" w:sz="0" w:space="0" w:color="auto"/>
              </w:divBdr>
            </w:div>
            <w:div w:id="2036033867">
              <w:marLeft w:val="0"/>
              <w:marRight w:val="0"/>
              <w:marTop w:val="0"/>
              <w:marBottom w:val="0"/>
              <w:divBdr>
                <w:top w:val="none" w:sz="0" w:space="0" w:color="auto"/>
                <w:left w:val="none" w:sz="0" w:space="0" w:color="auto"/>
                <w:bottom w:val="none" w:sz="0" w:space="0" w:color="auto"/>
                <w:right w:val="none" w:sz="0" w:space="0" w:color="auto"/>
              </w:divBdr>
            </w:div>
            <w:div w:id="2067991296">
              <w:marLeft w:val="0"/>
              <w:marRight w:val="0"/>
              <w:marTop w:val="0"/>
              <w:marBottom w:val="0"/>
              <w:divBdr>
                <w:top w:val="none" w:sz="0" w:space="0" w:color="auto"/>
                <w:left w:val="none" w:sz="0" w:space="0" w:color="auto"/>
                <w:bottom w:val="none" w:sz="0" w:space="0" w:color="auto"/>
                <w:right w:val="none" w:sz="0" w:space="0" w:color="auto"/>
              </w:divBdr>
            </w:div>
          </w:divsChild>
        </w:div>
        <w:div w:id="123662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kk5.rosreestr.ru/" TargetMode="External"/><Relationship Id="rId3" Type="http://schemas.openxmlformats.org/officeDocument/2006/relationships/settings" Target="settings.xml"/><Relationship Id="rId7" Type="http://schemas.openxmlformats.org/officeDocument/2006/relationships/hyperlink" Target="http://offline/ref=BE7CEDFB7FAB95F9EA8BC5E9FE2FBB6C85E301D1E4B47288A03679225FF85E55B5BF10BC3E4C5EDAP5Q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line/ref=6754896FF3D7C328BEA7E2470D2A39C4367C9ABF45443045F966C84BAE6A1861FB34B7ED11FCC92AV8sAF" TargetMode="External"/><Relationship Id="rId5" Type="http://schemas.openxmlformats.org/officeDocument/2006/relationships/hyperlink" Target="http://offline/ref=F7637F35B9D8C8F3BECD00B0F50D9BB860057D75818B19E6A0B0858989A18431B3E5713A415E311476K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3</cp:revision>
  <cp:lastPrinted>2020-04-13T00:39:00Z</cp:lastPrinted>
  <dcterms:created xsi:type="dcterms:W3CDTF">2021-03-09T00:41:00Z</dcterms:created>
  <dcterms:modified xsi:type="dcterms:W3CDTF">2021-03-09T00:41:00Z</dcterms:modified>
</cp:coreProperties>
</file>