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2" w:rsidRPr="00373942" w:rsidRDefault="00373942" w:rsidP="0037394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942">
        <w:rPr>
          <w:b/>
          <w:bCs/>
          <w:sz w:val="28"/>
          <w:szCs w:val="28"/>
        </w:rPr>
        <w:t>Доклад</w:t>
      </w:r>
    </w:p>
    <w:p w:rsidR="00373942" w:rsidRPr="00373942" w:rsidRDefault="00373942" w:rsidP="0037394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942">
        <w:rPr>
          <w:b/>
          <w:bCs/>
          <w:sz w:val="28"/>
          <w:szCs w:val="28"/>
        </w:rPr>
        <w:t>о состоянии и развитии конкурентной среды</w:t>
      </w:r>
    </w:p>
    <w:p w:rsidR="00373942" w:rsidRPr="00373942" w:rsidRDefault="00373942" w:rsidP="0037394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942">
        <w:rPr>
          <w:b/>
          <w:bCs/>
          <w:sz w:val="28"/>
          <w:szCs w:val="28"/>
        </w:rPr>
        <w:t>на рынках товаров, работ и услуг</w:t>
      </w:r>
    </w:p>
    <w:p w:rsidR="00373942" w:rsidRPr="00373942" w:rsidRDefault="00373942" w:rsidP="0037394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942">
        <w:rPr>
          <w:b/>
          <w:bCs/>
          <w:sz w:val="28"/>
          <w:szCs w:val="28"/>
        </w:rPr>
        <w:t>городского округа Большой Камень</w:t>
      </w:r>
    </w:p>
    <w:p w:rsidR="00373942" w:rsidRPr="00373942" w:rsidRDefault="00373942" w:rsidP="0037394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3942" w:rsidRPr="00373942" w:rsidRDefault="00373942" w:rsidP="001636C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942">
        <w:rPr>
          <w:b/>
          <w:bCs/>
          <w:sz w:val="28"/>
          <w:szCs w:val="28"/>
        </w:rPr>
        <w:t>Раздел 1. Сведения о внедрении</w:t>
      </w:r>
      <w:r w:rsidR="001636C9">
        <w:rPr>
          <w:b/>
          <w:bCs/>
          <w:sz w:val="28"/>
          <w:szCs w:val="28"/>
        </w:rPr>
        <w:t xml:space="preserve"> стандарта развития конкуренции </w:t>
      </w:r>
      <w:r w:rsidRPr="00373942">
        <w:rPr>
          <w:b/>
          <w:bCs/>
          <w:sz w:val="28"/>
          <w:szCs w:val="28"/>
        </w:rPr>
        <w:t>в муниципальном образовании Приморского края.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1.1. Внедрение стандарта развития конкуренции в городском округе Большой Камень (далее – Стандарт) осуществляется в соответствии с постановлением администрации городского округа от 12 декабря 2019 года № 1667 «Об утверждении Плана мероприятий («Дорожной карты») по содействию развитию конкуренции в городском округе Большой Камень на 2019-2022 годы» (далее – Постановление № 1667). Постановление</w:t>
      </w:r>
      <w:r w:rsidR="001636C9">
        <w:rPr>
          <w:sz w:val="28"/>
          <w:szCs w:val="28"/>
        </w:rPr>
        <w:br/>
      </w:r>
      <w:r w:rsidRPr="00373942">
        <w:rPr>
          <w:sz w:val="28"/>
          <w:szCs w:val="28"/>
        </w:rPr>
        <w:t xml:space="preserve">№ 1667 размещено на официальном сайте органов местного самоуправления  в разделе «Развитие конкуренции»: </w:t>
      </w:r>
      <w:hyperlink r:id="rId8" w:history="1">
        <w:r w:rsidRPr="00373942">
          <w:rPr>
            <w:rStyle w:val="a7"/>
            <w:color w:val="auto"/>
            <w:sz w:val="28"/>
            <w:szCs w:val="28"/>
          </w:rPr>
          <w:t>http://www.bk.pk.ru/life-town/economy/razvitie-konkurentsii/</w:t>
        </w:r>
      </w:hyperlink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iCs/>
          <w:sz w:val="28"/>
          <w:szCs w:val="28"/>
        </w:rPr>
        <w:t xml:space="preserve">1.2. </w:t>
      </w:r>
      <w:r w:rsidRPr="00373942">
        <w:rPr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73942">
        <w:rPr>
          <w:iCs/>
          <w:sz w:val="28"/>
          <w:szCs w:val="28"/>
        </w:rPr>
        <w:t xml:space="preserve">Для  достижения целей Стандарта и реализации мероприятий «Дорожной карты» используются средства бюджета городского округа в рамках действующих муниципальных программ. 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1.3. Информация об определенном в органе местного самоуправления должностного лица с правом принятия управленческих решений, ответственного за координацию вопросов содействия развитию конкуренции.</w:t>
      </w:r>
    </w:p>
    <w:p w:rsidR="001636C9" w:rsidRDefault="00373942" w:rsidP="001636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Должностным лицом с правом принятия управленческих решений, ответственным за координацию вопросов содействия развитию конкуренции, определен заместитель главы администрации городского округа Большой Камень Косяк Ирина Николаевна</w:t>
      </w:r>
      <w:r w:rsidR="001636C9">
        <w:rPr>
          <w:sz w:val="28"/>
          <w:szCs w:val="28"/>
        </w:rPr>
        <w:t>.</w:t>
      </w:r>
    </w:p>
    <w:p w:rsidR="001636C9" w:rsidRDefault="00373942" w:rsidP="001636C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>1.4. Информация об определенном в органе местного самоуправления</w:t>
      </w:r>
      <w:r w:rsidR="001636C9">
        <w:rPr>
          <w:iCs/>
          <w:sz w:val="28"/>
          <w:szCs w:val="28"/>
        </w:rPr>
        <w:t xml:space="preserve">       </w:t>
      </w:r>
      <w:r w:rsidRPr="00373942">
        <w:rPr>
          <w:iCs/>
          <w:sz w:val="28"/>
          <w:szCs w:val="28"/>
        </w:rPr>
        <w:t xml:space="preserve"> структурного</w:t>
      </w:r>
      <w:r w:rsidR="001636C9">
        <w:rPr>
          <w:iCs/>
          <w:sz w:val="28"/>
          <w:szCs w:val="28"/>
        </w:rPr>
        <w:t xml:space="preserve">     </w:t>
      </w:r>
      <w:r w:rsidRPr="00373942">
        <w:rPr>
          <w:iCs/>
          <w:sz w:val="28"/>
          <w:szCs w:val="28"/>
        </w:rPr>
        <w:t xml:space="preserve"> подразделения, </w:t>
      </w:r>
      <w:r w:rsidR="001636C9">
        <w:rPr>
          <w:iCs/>
          <w:sz w:val="28"/>
          <w:szCs w:val="28"/>
        </w:rPr>
        <w:t xml:space="preserve">       </w:t>
      </w:r>
      <w:r w:rsidRPr="00373942">
        <w:rPr>
          <w:iCs/>
          <w:sz w:val="28"/>
          <w:szCs w:val="28"/>
        </w:rPr>
        <w:t>уполномоченного</w:t>
      </w:r>
    </w:p>
    <w:p w:rsidR="00373942" w:rsidRPr="001636C9" w:rsidRDefault="00373942" w:rsidP="001636C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3942">
        <w:rPr>
          <w:iCs/>
          <w:sz w:val="28"/>
          <w:szCs w:val="28"/>
        </w:rPr>
        <w:lastRenderedPageBreak/>
        <w:t xml:space="preserve"> содействовать развитию конкуренции в муниципальном образовании.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 xml:space="preserve">В соответствии с Постановлением № 1667 </w:t>
      </w:r>
      <w:r w:rsidRPr="00373942">
        <w:rPr>
          <w:sz w:val="28"/>
          <w:szCs w:val="28"/>
        </w:rPr>
        <w:t xml:space="preserve">уполномоченным органом по содействию развитию конкуренции в городском округе Большой Камень определено управление экономики администрации городского округа Большой Камень. </w:t>
      </w:r>
      <w:r w:rsidRPr="00373942">
        <w:rPr>
          <w:iCs/>
          <w:sz w:val="28"/>
          <w:szCs w:val="28"/>
        </w:rPr>
        <w:t xml:space="preserve"> 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sz w:val="28"/>
          <w:szCs w:val="28"/>
        </w:rPr>
        <w:t>Отраслевые (функциональные) органы администрации городского округа Большой Камень,  являются ответственными за выполнение мероприятий, предусмотренных «Дорожной картой».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3942">
        <w:rPr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2.1. Сведения о заключенном соглашении по внедрению Стандарта между департаментом экономики и развития предпринимательства Приморского края и органом местного самоуправления.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iCs/>
          <w:sz w:val="28"/>
          <w:szCs w:val="28"/>
        </w:rPr>
        <w:t>Соглашение</w:t>
      </w:r>
      <w:r w:rsidRPr="00373942">
        <w:rPr>
          <w:i/>
          <w:iCs/>
          <w:sz w:val="28"/>
          <w:szCs w:val="28"/>
        </w:rPr>
        <w:t xml:space="preserve"> </w:t>
      </w:r>
      <w:r w:rsidRPr="00373942">
        <w:rPr>
          <w:iCs/>
          <w:sz w:val="28"/>
          <w:szCs w:val="28"/>
        </w:rPr>
        <w:t xml:space="preserve">о внедрении Стандарта </w:t>
      </w:r>
      <w:r w:rsidRPr="00373942">
        <w:rPr>
          <w:sz w:val="28"/>
          <w:szCs w:val="28"/>
        </w:rPr>
        <w:t>развития конкуренции в Приморском крае</w:t>
      </w:r>
      <w:r w:rsidRPr="00373942">
        <w:rPr>
          <w:iCs/>
          <w:sz w:val="28"/>
          <w:szCs w:val="28"/>
        </w:rPr>
        <w:t xml:space="preserve"> между департаментом экономики и развития предпринимательства Приморского края и администрацией городского округа Большой Камень заключено 20 августа 2019 года и размещено на официальном сайте администрации городского округа:</w:t>
      </w:r>
      <w:r w:rsidRPr="00373942">
        <w:rPr>
          <w:i/>
          <w:iCs/>
          <w:sz w:val="28"/>
          <w:szCs w:val="28"/>
        </w:rPr>
        <w:t xml:space="preserve"> </w:t>
      </w:r>
      <w:hyperlink r:id="rId9" w:history="1">
        <w:r w:rsidRPr="00373942">
          <w:rPr>
            <w:rStyle w:val="a7"/>
            <w:color w:val="auto"/>
            <w:sz w:val="28"/>
            <w:szCs w:val="28"/>
          </w:rPr>
          <w:t>http://www.bk.pk.ru/life-town/economy/razvitie-konkurentsii/</w:t>
        </w:r>
      </w:hyperlink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2.2. Сведения об участии в отчетном периоде </w:t>
      </w:r>
      <w:r w:rsidRPr="001636C9">
        <w:rPr>
          <w:sz w:val="28"/>
          <w:szCs w:val="28"/>
        </w:rPr>
        <w:t>(</w:t>
      </w:r>
      <w:r w:rsidRPr="001636C9">
        <w:rPr>
          <w:iCs/>
          <w:sz w:val="28"/>
          <w:szCs w:val="28"/>
        </w:rPr>
        <w:t>18.09.2019, 13.12.2019)</w:t>
      </w:r>
      <w:r w:rsidRPr="00373942">
        <w:rPr>
          <w:i/>
          <w:iCs/>
          <w:sz w:val="28"/>
          <w:szCs w:val="28"/>
        </w:rPr>
        <w:t xml:space="preserve"> </w:t>
      </w:r>
      <w:r w:rsidRPr="00373942">
        <w:rPr>
          <w:sz w:val="28"/>
          <w:szCs w:val="28"/>
        </w:rPr>
        <w:t>в обучающих мероприятиях, проводимых департаментом экономики и развития Приморского края в режиме видеоконференцсвязи по вопросам содействия развитию конкуренции.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В рабочих совещаниях по вопросам содействия развитию конкуренции, проведенных в формате видеоконференцсвязи, которые состоялись 18.09.2019 и 13.12.2019.  принимали участие заместитель главы администрации, руководители и специалисты управления экономики, управления архитектуры и градостроительства, управления жизнеобеспечения администрации городского округа</w:t>
      </w:r>
      <w:r w:rsidR="001636C9">
        <w:rPr>
          <w:sz w:val="28"/>
          <w:szCs w:val="28"/>
        </w:rPr>
        <w:t xml:space="preserve"> Большой Камень</w:t>
      </w:r>
      <w:r w:rsidRPr="00373942">
        <w:rPr>
          <w:sz w:val="28"/>
          <w:szCs w:val="28"/>
        </w:rPr>
        <w:t>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 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373942" w:rsidRPr="00373942" w:rsidRDefault="00373942" w:rsidP="00373942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 xml:space="preserve">В соответствии с Постановлением главы городского округа ЗАТО Большой Камень от 28 декабря 2008 года № 5 (в ред. от 01.10.2019 г. № 26-ПГ) на территории городского округа Большой Камень создан </w:t>
      </w:r>
      <w:r w:rsidRPr="00373942">
        <w:rPr>
          <w:rFonts w:ascii="Times New Roman" w:hAnsi="Times New Roman"/>
          <w:bCs/>
          <w:sz w:val="28"/>
          <w:szCs w:val="28"/>
        </w:rPr>
        <w:t>Координационный совет по малому и среднему предпринимательству при главе городского округа Большой Камень»</w:t>
      </w:r>
      <w:r w:rsidRPr="00373942">
        <w:rPr>
          <w:rFonts w:ascii="Times New Roman" w:hAnsi="Times New Roman"/>
          <w:sz w:val="28"/>
          <w:szCs w:val="28"/>
        </w:rPr>
        <w:t xml:space="preserve"> </w:t>
      </w:r>
      <w:r w:rsidRPr="00373942">
        <w:rPr>
          <w:rFonts w:ascii="Times New Roman" w:hAnsi="Times New Roman"/>
          <w:bCs/>
          <w:sz w:val="28"/>
          <w:szCs w:val="28"/>
        </w:rPr>
        <w:t>(далее – Координационный совет). В состав Координационного совета входит более 80 % субъектов МСП.</w:t>
      </w:r>
    </w:p>
    <w:p w:rsidR="00373942" w:rsidRPr="00373942" w:rsidRDefault="00373942" w:rsidP="00373942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В рамках деятельности Координационного совета предусмотрено рассмотрение вопросов по содействию развитию конкуренции, улучшению инвестиционного климата и  совершенствованию контрольно-надзорной деятельности на территории городского округа Большой Камень.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За 2019 год проведено 8 заседаний (в том числе 2 заседания рабочей группы) Координационного Совета по малому и среднему предпринимательству при главе городского округа Большой Камень </w:t>
      </w:r>
      <w:r w:rsidRPr="00373942">
        <w:rPr>
          <w:bCs/>
          <w:iCs/>
          <w:sz w:val="28"/>
          <w:szCs w:val="28"/>
        </w:rPr>
        <w:t xml:space="preserve">с участием хозяйствующих субъектов городского округа Большой Камень </w:t>
      </w:r>
      <w:r w:rsidRPr="00373942">
        <w:rPr>
          <w:sz w:val="28"/>
          <w:szCs w:val="28"/>
        </w:rPr>
        <w:t xml:space="preserve">по актуальным вопросам предпринимательской деятельности, в том числе по вопросам развития конкуренции и улучшению инвестиционного климата. </w:t>
      </w:r>
    </w:p>
    <w:p w:rsidR="00373942" w:rsidRPr="00373942" w:rsidRDefault="00373942" w:rsidP="00373942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Протоколы заседаний Координационного совета размещены в открытом доступе на официальном сайте органов местного самоуправления:</w:t>
      </w:r>
    </w:p>
    <w:p w:rsidR="00373942" w:rsidRPr="00373942" w:rsidRDefault="00AF7227" w:rsidP="00373942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73942" w:rsidRPr="00373942">
          <w:rPr>
            <w:rStyle w:val="a7"/>
            <w:rFonts w:ascii="Times New Roman" w:hAnsi="Times New Roman"/>
            <w:color w:val="auto"/>
            <w:sz w:val="28"/>
            <w:szCs w:val="28"/>
          </w:rPr>
          <w:t>http://www.bk.pk.ru/head/sovet/?bitrix_include_areas=N</w:t>
        </w:r>
      </w:hyperlink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373942" w:rsidRPr="00373942" w:rsidRDefault="00373942" w:rsidP="001636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73942" w:rsidRPr="00373942" w:rsidRDefault="00373942" w:rsidP="00373942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ru-RU"/>
        </w:rPr>
      </w:pPr>
      <w:r w:rsidRPr="00373942">
        <w:rPr>
          <w:b/>
          <w:iCs/>
          <w:color w:val="auto"/>
          <w:sz w:val="28"/>
          <w:szCs w:val="28"/>
          <w:lang w:eastAsia="ru-RU"/>
        </w:rPr>
        <w:t xml:space="preserve"> Структурные показатели состояния конкурентной среды в городском округе Большой Камень</w:t>
      </w:r>
    </w:p>
    <w:p w:rsidR="00373942" w:rsidRPr="00373942" w:rsidRDefault="00373942" w:rsidP="00373942">
      <w:pPr>
        <w:pStyle w:val="Default"/>
        <w:spacing w:line="360" w:lineRule="auto"/>
        <w:ind w:firstLine="709"/>
        <w:jc w:val="both"/>
        <w:rPr>
          <w:b/>
          <w:iCs/>
          <w:color w:val="auto"/>
          <w:sz w:val="28"/>
          <w:szCs w:val="28"/>
          <w:lang w:eastAsia="ru-RU"/>
        </w:rPr>
      </w:pPr>
    </w:p>
    <w:p w:rsidR="00373942" w:rsidRPr="00373942" w:rsidRDefault="00373942" w:rsidP="00373942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  <w:lang w:eastAsia="ru-RU"/>
        </w:rPr>
      </w:pPr>
      <w:r w:rsidRPr="00373942">
        <w:rPr>
          <w:iCs/>
          <w:color w:val="auto"/>
          <w:sz w:val="28"/>
          <w:szCs w:val="28"/>
          <w:lang w:eastAsia="ru-RU"/>
        </w:rPr>
        <w:t xml:space="preserve">По данным Территориального органа Федеральной службы государственной статистики по Приморскому краю в городском округе Большой Камень на 01.01.2020 года в Статистическом  регистре хозяйствующих субъектов зарегистрировано 768 организаций  (на 01.01.2019 г – 780).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Наиболее распространенная форма собственности организаций – частная российская. Ее имеют 84,8% хозяйствующих субъект</w:t>
      </w:r>
      <w:r w:rsidR="007C4FB1">
        <w:rPr>
          <w:sz w:val="28"/>
          <w:szCs w:val="28"/>
        </w:rPr>
        <w:t>а</w:t>
      </w:r>
      <w:r w:rsidRPr="00373942">
        <w:rPr>
          <w:sz w:val="28"/>
          <w:szCs w:val="28"/>
        </w:rPr>
        <w:t>, 8,7% - государственную и муниципальную, 6,5% - прочие.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В структуре организаций по формам собственности наибольший удельный вес составляют коммерческие структуры, самой распространенной формой которых, является общество с ограниченной ответственностью. Их доля в общем количестве организаций городского округа  Большой Камень всех организационно-правовых форм составляет 61,1%  </w:t>
      </w:r>
      <w:r w:rsidRPr="00027FD8">
        <w:rPr>
          <w:sz w:val="28"/>
          <w:szCs w:val="28"/>
        </w:rPr>
        <w:t>(62,7%</w:t>
      </w:r>
      <w:r w:rsidRPr="00373942">
        <w:rPr>
          <w:sz w:val="28"/>
          <w:szCs w:val="28"/>
        </w:rPr>
        <w:t xml:space="preserve"> - за 2018 год). </w:t>
      </w:r>
    </w:p>
    <w:p w:rsidR="00373942" w:rsidRPr="00373942" w:rsidRDefault="00373942" w:rsidP="00373942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  <w:lang w:eastAsia="ru-RU"/>
        </w:rPr>
      </w:pPr>
      <w:r w:rsidRPr="00373942">
        <w:rPr>
          <w:iCs/>
          <w:color w:val="auto"/>
          <w:sz w:val="28"/>
          <w:szCs w:val="28"/>
          <w:lang w:eastAsia="ru-RU"/>
        </w:rPr>
        <w:t>Большинство организаций различных форм собственности при государственной регистрации заявили в качестве основного вида деятельности: торговля оптовая и розничная; ремонт автотранспортных средств и мотоциклов – 19,8%; транспортировка и хранение - 18,9%; деятельность по операциям с недвижимостью – 8,9%, строительство –9,1%</w:t>
      </w:r>
      <w:r w:rsidR="001636C9">
        <w:rPr>
          <w:iCs/>
          <w:color w:val="auto"/>
          <w:sz w:val="28"/>
          <w:szCs w:val="28"/>
          <w:lang w:eastAsia="ru-RU"/>
        </w:rPr>
        <w:t>.</w:t>
      </w:r>
    </w:p>
    <w:p w:rsidR="00373942" w:rsidRDefault="00373942" w:rsidP="00373942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  <w:lang w:eastAsia="ru-RU"/>
        </w:rPr>
      </w:pPr>
      <w:r w:rsidRPr="00373942">
        <w:rPr>
          <w:iCs/>
          <w:color w:val="auto"/>
          <w:sz w:val="28"/>
          <w:szCs w:val="28"/>
          <w:lang w:eastAsia="ru-RU"/>
        </w:rPr>
        <w:t>По виду экономической деятельности, заявленному основным при государственной регистрации,  организации городского округа Большой Камень распределились следующим образом:</w:t>
      </w:r>
    </w:p>
    <w:p w:rsidR="00027FD8" w:rsidRPr="00373942" w:rsidRDefault="00027FD8" w:rsidP="00373942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  <w:lang w:eastAsia="ru-RU"/>
        </w:rPr>
      </w:pPr>
    </w:p>
    <w:p w:rsidR="00373942" w:rsidRPr="00373942" w:rsidRDefault="00373942" w:rsidP="00373942">
      <w:pPr>
        <w:ind w:firstLine="709"/>
        <w:jc w:val="both"/>
        <w:rPr>
          <w:b/>
        </w:rPr>
      </w:pPr>
    </w:p>
    <w:tbl>
      <w:tblPr>
        <w:tblW w:w="95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8"/>
        <w:gridCol w:w="1275"/>
        <w:gridCol w:w="1701"/>
        <w:gridCol w:w="2057"/>
      </w:tblGrid>
      <w:tr w:rsidR="00373942" w:rsidRPr="00373942" w:rsidTr="00373942">
        <w:trPr>
          <w:cantSplit/>
          <w:tblHeader/>
          <w:jc w:val="center"/>
        </w:trPr>
        <w:tc>
          <w:tcPr>
            <w:tcW w:w="4468" w:type="dxa"/>
            <w:vMerge w:val="restart"/>
            <w:shd w:val="clear" w:color="auto" w:fill="C2D69B"/>
            <w:vAlign w:val="center"/>
          </w:tcPr>
          <w:p w:rsidR="00373942" w:rsidRPr="00373942" w:rsidRDefault="00373942" w:rsidP="00373942">
            <w:pPr>
              <w:ind w:firstLine="70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33" w:type="dxa"/>
            <w:gridSpan w:val="3"/>
            <w:shd w:val="clear" w:color="auto" w:fill="C2D69B"/>
            <w:vAlign w:val="center"/>
            <w:hideMark/>
          </w:tcPr>
          <w:p w:rsidR="00373942" w:rsidRPr="00373942" w:rsidRDefault="00373942" w:rsidP="00373942">
            <w:pPr>
              <w:keepNext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373942">
              <w:rPr>
                <w:b/>
                <w:sz w:val="22"/>
                <w:szCs w:val="22"/>
              </w:rPr>
              <w:t>Число организаций</w:t>
            </w:r>
          </w:p>
        </w:tc>
      </w:tr>
      <w:tr w:rsidR="00373942" w:rsidRPr="00373942" w:rsidTr="00373942">
        <w:trPr>
          <w:cantSplit/>
          <w:tblHeader/>
          <w:jc w:val="center"/>
        </w:trPr>
        <w:tc>
          <w:tcPr>
            <w:tcW w:w="4468" w:type="dxa"/>
            <w:vMerge/>
            <w:shd w:val="clear" w:color="auto" w:fill="C2D69B"/>
            <w:vAlign w:val="center"/>
            <w:hideMark/>
          </w:tcPr>
          <w:p w:rsidR="00373942" w:rsidRPr="00373942" w:rsidRDefault="00373942" w:rsidP="00373942">
            <w:pPr>
              <w:ind w:firstLine="70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2D69B"/>
            <w:vAlign w:val="center"/>
            <w:hideMark/>
          </w:tcPr>
          <w:p w:rsidR="00373942" w:rsidRPr="00373942" w:rsidRDefault="00373942" w:rsidP="00373942">
            <w:pPr>
              <w:rPr>
                <w:b/>
                <w:sz w:val="22"/>
                <w:szCs w:val="22"/>
              </w:rPr>
            </w:pPr>
            <w:r w:rsidRPr="00373942"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C2D69B"/>
            <w:vAlign w:val="center"/>
            <w:hideMark/>
          </w:tcPr>
          <w:p w:rsidR="00373942" w:rsidRPr="00373942" w:rsidRDefault="00373942" w:rsidP="007C4FB1">
            <w:pPr>
              <w:rPr>
                <w:b/>
                <w:sz w:val="22"/>
                <w:szCs w:val="22"/>
              </w:rPr>
            </w:pPr>
            <w:r w:rsidRPr="00373942">
              <w:rPr>
                <w:b/>
                <w:sz w:val="22"/>
                <w:szCs w:val="22"/>
              </w:rPr>
              <w:t>в % к</w:t>
            </w:r>
          </w:p>
          <w:p w:rsidR="00373942" w:rsidRPr="00373942" w:rsidRDefault="00373942" w:rsidP="007C4FB1">
            <w:pPr>
              <w:rPr>
                <w:b/>
                <w:sz w:val="22"/>
                <w:szCs w:val="22"/>
              </w:rPr>
            </w:pPr>
            <w:r w:rsidRPr="00373942">
              <w:rPr>
                <w:b/>
                <w:sz w:val="22"/>
                <w:szCs w:val="22"/>
              </w:rPr>
              <w:t>итогу</w:t>
            </w:r>
          </w:p>
        </w:tc>
        <w:tc>
          <w:tcPr>
            <w:tcW w:w="2057" w:type="dxa"/>
            <w:shd w:val="clear" w:color="auto" w:fill="C2D69B"/>
            <w:vAlign w:val="center"/>
            <w:hideMark/>
          </w:tcPr>
          <w:p w:rsidR="00373942" w:rsidRPr="00373942" w:rsidRDefault="00373942" w:rsidP="007C4FB1">
            <w:pPr>
              <w:rPr>
                <w:b/>
                <w:sz w:val="22"/>
                <w:szCs w:val="22"/>
              </w:rPr>
            </w:pPr>
            <w:r w:rsidRPr="00373942">
              <w:rPr>
                <w:b/>
                <w:sz w:val="22"/>
                <w:szCs w:val="22"/>
              </w:rPr>
              <w:t>в % к числу</w:t>
            </w:r>
          </w:p>
          <w:p w:rsidR="00373942" w:rsidRPr="00373942" w:rsidRDefault="00373942" w:rsidP="007C4FB1">
            <w:pPr>
              <w:rPr>
                <w:b/>
                <w:sz w:val="22"/>
                <w:szCs w:val="22"/>
              </w:rPr>
            </w:pPr>
            <w:r w:rsidRPr="00373942">
              <w:rPr>
                <w:b/>
                <w:sz w:val="22"/>
                <w:szCs w:val="22"/>
              </w:rPr>
              <w:t>организаций на       01 января 2019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keepNext/>
              <w:tabs>
                <w:tab w:val="left" w:pos="1060"/>
              </w:tabs>
              <w:ind w:firstLine="709"/>
              <w:jc w:val="both"/>
              <w:outlineLvl w:val="2"/>
              <w:rPr>
                <w:iCs/>
              </w:rPr>
            </w:pPr>
            <w:r w:rsidRPr="00373942">
              <w:rPr>
                <w:iCs/>
              </w:rPr>
              <w:t>Всего</w:t>
            </w:r>
            <w:r w:rsidRPr="00373942">
              <w:rPr>
                <w:iCs/>
              </w:rPr>
              <w:tab/>
            </w:r>
          </w:p>
        </w:tc>
        <w:tc>
          <w:tcPr>
            <w:tcW w:w="1275" w:type="dxa"/>
          </w:tcPr>
          <w:p w:rsidR="00373942" w:rsidRPr="00373942" w:rsidRDefault="00373942" w:rsidP="007C4FB1">
            <w:pPr>
              <w:jc w:val="center"/>
            </w:pPr>
            <w:r w:rsidRPr="00373942">
              <w:t>768</w:t>
            </w:r>
          </w:p>
        </w:tc>
        <w:tc>
          <w:tcPr>
            <w:tcW w:w="1701" w:type="dxa"/>
            <w:vAlign w:val="center"/>
            <w:hideMark/>
          </w:tcPr>
          <w:p w:rsidR="00373942" w:rsidRPr="00373942" w:rsidRDefault="00373942" w:rsidP="00373942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100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373942">
            <w:pPr>
              <w:ind w:firstLine="709"/>
              <w:jc w:val="center"/>
            </w:pPr>
            <w:r w:rsidRPr="00373942">
              <w:t>98,5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 xml:space="preserve">   в том числе:</w:t>
            </w:r>
          </w:p>
        </w:tc>
        <w:tc>
          <w:tcPr>
            <w:tcW w:w="1275" w:type="dxa"/>
          </w:tcPr>
          <w:p w:rsidR="00373942" w:rsidRPr="00373942" w:rsidRDefault="00373942" w:rsidP="007C4FB1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373942" w:rsidRPr="00373942" w:rsidRDefault="00373942" w:rsidP="00373942">
            <w:pPr>
              <w:ind w:firstLine="709"/>
              <w:jc w:val="center"/>
              <w:rPr>
                <w:rFonts w:eastAsia="Arial Unicode MS"/>
              </w:rPr>
            </w:pPr>
          </w:p>
        </w:tc>
        <w:tc>
          <w:tcPr>
            <w:tcW w:w="2057" w:type="dxa"/>
            <w:vAlign w:val="center"/>
          </w:tcPr>
          <w:p w:rsidR="00373942" w:rsidRPr="00373942" w:rsidRDefault="00373942" w:rsidP="00373942">
            <w:pPr>
              <w:ind w:firstLine="709"/>
              <w:jc w:val="center"/>
            </w:pP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tabs>
                <w:tab w:val="left" w:pos="2952"/>
                <w:tab w:val="left" w:pos="3132"/>
              </w:tabs>
              <w:ind w:firstLine="709"/>
            </w:pPr>
            <w:r w:rsidRPr="00373942">
              <w:t xml:space="preserve">сельское, лесное хозяйство, охота, рыболовство и рыбоводство            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26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3,4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100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Default="00373942" w:rsidP="00373942">
            <w:pPr>
              <w:ind w:firstLine="709"/>
            </w:pPr>
            <w:r w:rsidRPr="00373942">
              <w:t>добыча полезных ископаемых</w:t>
            </w:r>
          </w:p>
          <w:p w:rsidR="00027FD8" w:rsidRPr="00373942" w:rsidRDefault="00027FD8" w:rsidP="00373942">
            <w:pPr>
              <w:ind w:firstLine="709"/>
            </w:pP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6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0,8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100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Default="00373942" w:rsidP="00373942">
            <w:pPr>
              <w:ind w:firstLine="709"/>
            </w:pPr>
            <w:r w:rsidRPr="00373942">
              <w:t>обрабатывающие производства</w:t>
            </w:r>
          </w:p>
          <w:p w:rsidR="00027FD8" w:rsidRPr="00373942" w:rsidRDefault="00027FD8" w:rsidP="00373942">
            <w:pPr>
              <w:ind w:firstLine="709"/>
            </w:pP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47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6,1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102,2</w:t>
            </w:r>
          </w:p>
        </w:tc>
      </w:tr>
      <w:tr w:rsidR="00373942" w:rsidRPr="00373942" w:rsidTr="007C4FB1">
        <w:trPr>
          <w:trHeight w:val="205"/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5</w:t>
            </w:r>
          </w:p>
        </w:tc>
        <w:tc>
          <w:tcPr>
            <w:tcW w:w="1701" w:type="dxa"/>
            <w:vAlign w:val="center"/>
            <w:hideMark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0,7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100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</w:tcPr>
          <w:p w:rsidR="00373942" w:rsidRPr="00373942" w:rsidRDefault="00373942" w:rsidP="00373942">
            <w:pPr>
              <w:ind w:firstLine="709"/>
            </w:pPr>
            <w:r w:rsidRPr="00373942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12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1,6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85,7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>строительство</w:t>
            </w:r>
          </w:p>
        </w:tc>
        <w:tc>
          <w:tcPr>
            <w:tcW w:w="1275" w:type="dxa"/>
          </w:tcPr>
          <w:p w:rsidR="00373942" w:rsidRPr="00373942" w:rsidRDefault="007C4FB1" w:rsidP="007C4FB1">
            <w:r>
              <w:t xml:space="preserve">      </w:t>
            </w:r>
            <w:r w:rsidR="00373942" w:rsidRPr="00373942">
              <w:t>70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9,1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94,6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 xml:space="preserve">торговля оптовая и розничная; </w:t>
            </w:r>
          </w:p>
          <w:p w:rsidR="00373942" w:rsidRPr="00373942" w:rsidRDefault="00373942" w:rsidP="00373942">
            <w:pPr>
              <w:ind w:firstLine="709"/>
            </w:pPr>
            <w:r w:rsidRPr="00373942">
              <w:t>ремонт автотранспортных средств и мотоциклов</w:t>
            </w:r>
          </w:p>
        </w:tc>
        <w:tc>
          <w:tcPr>
            <w:tcW w:w="1275" w:type="dxa"/>
          </w:tcPr>
          <w:p w:rsidR="00373942" w:rsidRPr="00373942" w:rsidRDefault="00373942" w:rsidP="007C4FB1">
            <w:pPr>
              <w:jc w:val="center"/>
            </w:pPr>
            <w:r w:rsidRPr="00373942">
              <w:t>152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19,8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95,6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>деятельность гостиниц и предприятий общественного питания</w:t>
            </w:r>
          </w:p>
        </w:tc>
        <w:tc>
          <w:tcPr>
            <w:tcW w:w="1275" w:type="dxa"/>
          </w:tcPr>
          <w:p w:rsidR="00373942" w:rsidRPr="00373942" w:rsidRDefault="007C4FB1" w:rsidP="007C4FB1">
            <w:r>
              <w:t xml:space="preserve">       </w:t>
            </w:r>
            <w:r w:rsidR="00373942" w:rsidRPr="00373942">
              <w:t>25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3,3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100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</w:tcPr>
          <w:p w:rsidR="00373942" w:rsidRPr="00373942" w:rsidRDefault="00373942" w:rsidP="00373942">
            <w:pPr>
              <w:ind w:firstLine="709"/>
            </w:pPr>
            <w:r w:rsidRPr="00373942">
              <w:t>деятельность в области информатизации и связи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6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0,8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120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</w:tcPr>
          <w:p w:rsidR="00373942" w:rsidRPr="00373942" w:rsidRDefault="00373942" w:rsidP="00373942">
            <w:pPr>
              <w:ind w:firstLine="709"/>
            </w:pPr>
            <w:r w:rsidRPr="00373942">
              <w:t>деятельность профессиональная, научная и техническая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36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4,7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102,9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</w:tcPr>
          <w:p w:rsidR="00373942" w:rsidRPr="00373942" w:rsidRDefault="00373942" w:rsidP="00373942">
            <w:pPr>
              <w:ind w:firstLine="709"/>
            </w:pPr>
            <w:r w:rsidRPr="00373942"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15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1,95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75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>транспортировка и хранение</w:t>
            </w:r>
          </w:p>
        </w:tc>
        <w:tc>
          <w:tcPr>
            <w:tcW w:w="1275" w:type="dxa"/>
          </w:tcPr>
          <w:p w:rsidR="00373942" w:rsidRPr="00373942" w:rsidRDefault="00373942" w:rsidP="007C4FB1">
            <w:pPr>
              <w:jc w:val="center"/>
            </w:pPr>
            <w:r w:rsidRPr="00373942">
              <w:t>145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18,9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96,7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 xml:space="preserve">деятельность финансовая и страховая 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12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1,6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100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>деятельность по операциям с недвижимым имуществом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68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8,9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106,3</w:t>
            </w:r>
          </w:p>
        </w:tc>
      </w:tr>
      <w:tr w:rsidR="00373942" w:rsidRPr="00373942" w:rsidTr="007C4FB1">
        <w:trPr>
          <w:trHeight w:val="659"/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>государственное управление и обеспечение военной безопасности;  социальное обеспечение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30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3,9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100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Default="00373942" w:rsidP="00373942">
            <w:pPr>
              <w:ind w:firstLine="709"/>
            </w:pPr>
            <w:r w:rsidRPr="00373942">
              <w:t>образование</w:t>
            </w:r>
          </w:p>
          <w:p w:rsidR="00027FD8" w:rsidRPr="00373942" w:rsidRDefault="00027FD8" w:rsidP="00373942">
            <w:pPr>
              <w:ind w:firstLine="709"/>
            </w:pP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34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4,4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103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10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1,3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100</w:t>
            </w:r>
          </w:p>
        </w:tc>
      </w:tr>
      <w:tr w:rsidR="00373942" w:rsidRPr="00373942" w:rsidTr="007C4FB1">
        <w:trPr>
          <w:jc w:val="center"/>
        </w:trPr>
        <w:tc>
          <w:tcPr>
            <w:tcW w:w="4468" w:type="dxa"/>
          </w:tcPr>
          <w:p w:rsidR="00373942" w:rsidRPr="00373942" w:rsidRDefault="00373942" w:rsidP="00373942">
            <w:pPr>
              <w:ind w:firstLine="709"/>
            </w:pPr>
            <w:r w:rsidRPr="00373942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21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2,7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105</w:t>
            </w:r>
          </w:p>
        </w:tc>
      </w:tr>
      <w:tr w:rsidR="00373942" w:rsidRPr="00373942" w:rsidTr="007C4FB1">
        <w:trPr>
          <w:trHeight w:val="548"/>
          <w:jc w:val="center"/>
        </w:trPr>
        <w:tc>
          <w:tcPr>
            <w:tcW w:w="4468" w:type="dxa"/>
            <w:hideMark/>
          </w:tcPr>
          <w:p w:rsidR="00373942" w:rsidRPr="00373942" w:rsidRDefault="00373942" w:rsidP="00373942">
            <w:pPr>
              <w:ind w:firstLine="709"/>
            </w:pPr>
            <w:r w:rsidRPr="00373942">
              <w:t>предоставление прочих видов услуг</w:t>
            </w:r>
          </w:p>
        </w:tc>
        <w:tc>
          <w:tcPr>
            <w:tcW w:w="1275" w:type="dxa"/>
            <w:vAlign w:val="center"/>
          </w:tcPr>
          <w:p w:rsidR="00373942" w:rsidRPr="00373942" w:rsidRDefault="00373942" w:rsidP="007C4FB1">
            <w:pPr>
              <w:jc w:val="center"/>
            </w:pPr>
            <w:r w:rsidRPr="00373942">
              <w:t>48</w:t>
            </w:r>
          </w:p>
        </w:tc>
        <w:tc>
          <w:tcPr>
            <w:tcW w:w="1701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  <w:rPr>
                <w:rFonts w:eastAsia="Arial Unicode MS"/>
              </w:rPr>
            </w:pPr>
            <w:r w:rsidRPr="00373942">
              <w:rPr>
                <w:rFonts w:eastAsia="Arial Unicode MS"/>
              </w:rPr>
              <w:t>6,25</w:t>
            </w:r>
          </w:p>
        </w:tc>
        <w:tc>
          <w:tcPr>
            <w:tcW w:w="2057" w:type="dxa"/>
            <w:vAlign w:val="center"/>
          </w:tcPr>
          <w:p w:rsidR="00373942" w:rsidRPr="00373942" w:rsidRDefault="00373942" w:rsidP="007C4FB1">
            <w:pPr>
              <w:ind w:firstLine="709"/>
              <w:jc w:val="center"/>
            </w:pPr>
            <w:r w:rsidRPr="00373942">
              <w:t>104,3</w:t>
            </w:r>
          </w:p>
        </w:tc>
      </w:tr>
    </w:tbl>
    <w:p w:rsidR="00373942" w:rsidRPr="00373942" w:rsidRDefault="00373942" w:rsidP="00373942">
      <w:pPr>
        <w:pStyle w:val="Default"/>
        <w:ind w:firstLine="709"/>
        <w:jc w:val="both"/>
        <w:rPr>
          <w:iCs/>
          <w:color w:val="auto"/>
          <w:lang w:eastAsia="ru-RU"/>
        </w:rPr>
      </w:pP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По данным территориального органа Федеральной службы государственной статистики по Приморскому краю и расчетным данным управления экономики администрации городского округа Большой Камень в 2019 году количество субъектов малого и среднего предпринимательства</w:t>
      </w:r>
      <w:r w:rsidRPr="00373942">
        <w:rPr>
          <w:rStyle w:val="ae"/>
          <w:sz w:val="28"/>
          <w:szCs w:val="28"/>
        </w:rPr>
        <w:footnoteReference w:id="1"/>
      </w:r>
      <w:r w:rsidRPr="00373942">
        <w:rPr>
          <w:sz w:val="28"/>
          <w:szCs w:val="28"/>
        </w:rPr>
        <w:t xml:space="preserve"> составило 1397 единицы (99%</w:t>
      </w:r>
      <w:r w:rsidRPr="00373942">
        <w:rPr>
          <w:rStyle w:val="ae"/>
          <w:sz w:val="28"/>
          <w:szCs w:val="28"/>
        </w:rPr>
        <w:footnoteReference w:id="2"/>
      </w:r>
      <w:r w:rsidRPr="00373942">
        <w:rPr>
          <w:sz w:val="28"/>
          <w:szCs w:val="28"/>
        </w:rPr>
        <w:t>).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В структуре  хозяйствующих субъектов малого и среднего бизнеса  количество малых предприятий (юридические  лица), действующих на территории городского округа  составило 413 единиц (100% к периоду 2018 года), три средних предприятия (100,0%), 981 индивидуальных предпринимателей (98,6%).</w:t>
      </w:r>
    </w:p>
    <w:p w:rsidR="00373942" w:rsidRPr="00373942" w:rsidRDefault="00373942" w:rsidP="00373942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73942">
        <w:rPr>
          <w:sz w:val="28"/>
          <w:szCs w:val="28"/>
        </w:rPr>
        <w:t>В общем числе малых предприятий (юр. лиц) к наиболее распространенным видам экономической деятельности относятся: обрабатывающие производства – 7%; строительство – 15,3%; торговля оптовая и розничная; ремонт автотранспортных средств и мотоциклов – 34,9%; деятельность гостиниц и предприятий общественного питания - 4,6%; деятельность по операциям с недвижимым имуществом – 7,7%.</w:t>
      </w:r>
    </w:p>
    <w:p w:rsidR="00373942" w:rsidRPr="00373942" w:rsidRDefault="00373942" w:rsidP="00373942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73942">
        <w:rPr>
          <w:sz w:val="28"/>
          <w:szCs w:val="28"/>
        </w:rPr>
        <w:t xml:space="preserve">Основное количество малых предприятий (включая микро) осуществляют деятельность в областях, где не требуется значительных капиталов, больших объемов оборудования. </w:t>
      </w:r>
    </w:p>
    <w:p w:rsidR="00373942" w:rsidRPr="00373942" w:rsidRDefault="00373942" w:rsidP="0037394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Среднее предпринимательство представлено тремя субъектами: по виду экономической деятельности «производство пищевой продукции» - 1ед.; «забор, очистка и распределение воды» - 1ед.; «деятельность транспортная вспомогательная» - 1ед.</w:t>
      </w:r>
    </w:p>
    <w:p w:rsidR="00373942" w:rsidRPr="00373942" w:rsidRDefault="00373942" w:rsidP="00373942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73942">
        <w:rPr>
          <w:sz w:val="28"/>
          <w:szCs w:val="28"/>
        </w:rPr>
        <w:t>Распределение индивидуальных предпринимателей, зарегистрированных в Статрегистре по состоянию на 01 января 2020 года по наиболее распространенным видам экономической деятельности: сельское, лесное хозяйство, охота, рыболовство и рыбоводство – 4%; обрабатывающие производства – 5%; строительство – 5,5%; торговля оптовая и розничная; ремонт автотранспортных средств и мотоциклов – 51,6%; транспортировка и хранение – 4,3%; деятельность профессиональная, научная и техническая – 4,9%; предоставление прочих видов услуг – 10,6%.</w:t>
      </w:r>
    </w:p>
    <w:p w:rsidR="00373942" w:rsidRPr="00373942" w:rsidRDefault="00373942" w:rsidP="00373942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73942">
        <w:rPr>
          <w:sz w:val="28"/>
          <w:szCs w:val="28"/>
        </w:rPr>
        <w:t>Общая численность  занятых в  малом  и среднем  предпринимательстве по оценке составила 4761 человек (100,04% к периоду прошлого года), из них:</w:t>
      </w:r>
    </w:p>
    <w:p w:rsidR="00373942" w:rsidRPr="00373942" w:rsidRDefault="00373942" w:rsidP="00373942">
      <w:pPr>
        <w:pStyle w:val="21"/>
        <w:tabs>
          <w:tab w:val="left" w:pos="851"/>
        </w:tabs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73942">
        <w:rPr>
          <w:sz w:val="28"/>
          <w:szCs w:val="28"/>
        </w:rPr>
        <w:t>- на средних предприятиях - 227 чел. (98%);</w:t>
      </w:r>
    </w:p>
    <w:p w:rsidR="00373942" w:rsidRPr="00373942" w:rsidRDefault="00373942" w:rsidP="00373942">
      <w:pPr>
        <w:pStyle w:val="21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73942">
        <w:rPr>
          <w:sz w:val="28"/>
          <w:szCs w:val="28"/>
        </w:rPr>
        <w:t>- в индивидуальном предпринимательстве – 2014 чел. (100,1%);</w:t>
      </w:r>
    </w:p>
    <w:p w:rsidR="00373942" w:rsidRPr="00373942" w:rsidRDefault="00373942" w:rsidP="00373942">
      <w:pPr>
        <w:pStyle w:val="21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73942">
        <w:rPr>
          <w:sz w:val="28"/>
          <w:szCs w:val="28"/>
        </w:rPr>
        <w:t>- на малых и микропредприятиях (юридических лиц) – 2520 чел. (100,3%).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373942">
        <w:rPr>
          <w:sz w:val="28"/>
          <w:szCs w:val="28"/>
        </w:rPr>
        <w:t>Доля численности занятых в субъектах малого и среднего предпринимательства в общей численности занятых в экономике по оценке составила 21,4% .</w:t>
      </w:r>
      <w:r w:rsidRPr="00373942">
        <w:rPr>
          <w:strike/>
          <w:sz w:val="28"/>
          <w:szCs w:val="28"/>
        </w:rPr>
        <w:t xml:space="preserve">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В отчетном периоде оборот субъектов малого и среднего предпринимательства по оценке сложился в сумме 10114,9 млн. рублей (106,9% к   2018 году), в том числе: </w:t>
      </w:r>
    </w:p>
    <w:p w:rsidR="00373942" w:rsidRPr="00373942" w:rsidRDefault="00373942" w:rsidP="00373942">
      <w:pPr>
        <w:pStyle w:val="21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- оборот средних предприятий –135,06 млн. руб. (114%);</w:t>
      </w:r>
    </w:p>
    <w:p w:rsidR="00373942" w:rsidRPr="00373942" w:rsidRDefault="00373942" w:rsidP="00373942">
      <w:pPr>
        <w:pStyle w:val="21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- оборот субъектов малого предпринимательства – 9979,82 млн. руб. (106,8%).</w:t>
      </w:r>
    </w:p>
    <w:p w:rsidR="00373942" w:rsidRPr="00373942" w:rsidRDefault="00373942" w:rsidP="0037394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По оценке, среднемесячная заработная плата субъектов малого и среднего предпринимательства составила 25757,7 руб., в том числе:</w:t>
      </w:r>
    </w:p>
    <w:p w:rsidR="00373942" w:rsidRPr="00373942" w:rsidRDefault="00373942" w:rsidP="0037394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-  малые предприятия (юридические лица) – 21550 руб. (102,4%</w:t>
      </w:r>
      <w:r w:rsidRPr="00373942">
        <w:rPr>
          <w:rStyle w:val="ae"/>
          <w:sz w:val="28"/>
          <w:szCs w:val="28"/>
        </w:rPr>
        <w:footnoteReference w:customMarkFollows="1" w:id="3"/>
        <w:t>2</w:t>
      </w:r>
      <w:r w:rsidRPr="00373942">
        <w:rPr>
          <w:sz w:val="28"/>
          <w:szCs w:val="28"/>
        </w:rPr>
        <w:t>);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- индивидуальные предприниматели – 18048 руб. (106,4%</w:t>
      </w:r>
      <w:r w:rsidRPr="00373942">
        <w:rPr>
          <w:rStyle w:val="ae"/>
          <w:sz w:val="28"/>
          <w:szCs w:val="28"/>
        </w:rPr>
        <w:footnoteReference w:customMarkFollows="1" w:id="4"/>
        <w:t>2</w:t>
      </w:r>
      <w:r w:rsidRPr="00373942">
        <w:rPr>
          <w:sz w:val="28"/>
          <w:szCs w:val="28"/>
        </w:rPr>
        <w:t>),</w:t>
      </w:r>
    </w:p>
    <w:p w:rsidR="00373942" w:rsidRPr="00373942" w:rsidRDefault="00373942" w:rsidP="00373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- средние предприятия – 31716,3 руб. (108,6%</w:t>
      </w:r>
      <w:r w:rsidRPr="00373942">
        <w:rPr>
          <w:sz w:val="28"/>
          <w:szCs w:val="28"/>
          <w:vertAlign w:val="superscript"/>
        </w:rPr>
        <w:t>2</w:t>
      </w:r>
      <w:r w:rsidRPr="00373942">
        <w:rPr>
          <w:sz w:val="28"/>
          <w:szCs w:val="28"/>
        </w:rPr>
        <w:t xml:space="preserve">).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Доля налоговых платежей субъектов малого предпринимательства в общем объеме собственных доходов бюджета городского округа (налоговые и неналоговые доходы) составила 5,96% и увеличилась в 1,5р. к прошлогоднему показателю. Рост показателя связан с значительным увеличением поступления единого сельскохозяйственного налога, основным плательщиком которого является   ООО «РК«Новый мир».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В отчетном периоде налоговые поступления от субъектов предпринимательской деятельности составили  50,3 млн. рублей, в том числе: единый сельскохозяйственный налог -27,3 млн. руб. (значительный рост к соответствующему периоду 2018 года), единый налог на вмененный доход для отдельных видов деятельности – 22,7 млн. руб. (98%), налог, взимаемый в связи с применением патентной системы налогообложения, зачисляемый в бюджеты городских округов – 0,268 млн. руб. (1,8 р.).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Большое внимание уделяется развитию малого и среднего предпринимательства на муниципальном уровне. Это – формирование правового поля, информационное и консультационное обучения, размещение муниципального заказа, предоставление в аренду объектов муниципальной собственности на льготной основе, оказание финансовой поддержки.</w:t>
      </w:r>
    </w:p>
    <w:p w:rsidR="00373942" w:rsidRPr="00373942" w:rsidRDefault="00373942" w:rsidP="0037394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Рынок услуг дополнительного образования детей</w:t>
      </w:r>
    </w:p>
    <w:p w:rsidR="00373942" w:rsidRPr="00373942" w:rsidRDefault="00373942" w:rsidP="0037394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3942">
        <w:rPr>
          <w:rFonts w:ascii="Times New Roman" w:hAnsi="Times New Roman"/>
          <w:spacing w:val="3"/>
          <w:sz w:val="28"/>
          <w:szCs w:val="28"/>
        </w:rPr>
        <w:t xml:space="preserve">На 01.01.2020 г. на территории городского округа  деятельность в сфере дополнительного образования с государственным участием осуществляют </w:t>
      </w:r>
      <w:r w:rsidRPr="00373942">
        <w:rPr>
          <w:rFonts w:ascii="Times New Roman" w:hAnsi="Times New Roman"/>
          <w:sz w:val="28"/>
          <w:szCs w:val="28"/>
        </w:rPr>
        <w:t xml:space="preserve">3 учреждения дополнительного образования детей («Детско-юношеская спортивная школа» (в составе МАУ «Спортивный комплекс» городского округа Большой Камень), МБУ  ДО  «Центр    детского    творчества»,    МБУ  ДО  «Детская    школа искусств»). </w:t>
      </w:r>
    </w:p>
    <w:p w:rsidR="00373942" w:rsidRPr="00373942" w:rsidRDefault="00373942" w:rsidP="0037394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pacing w:val="3"/>
          <w:sz w:val="28"/>
          <w:szCs w:val="28"/>
        </w:rPr>
        <w:t>МОБУ ДО   «Детская школа искусств» городского округа Большой Камень, ведет</w:t>
      </w:r>
      <w:r w:rsidRPr="00373942">
        <w:rPr>
          <w:rFonts w:ascii="Times New Roman" w:hAnsi="Times New Roman"/>
          <w:sz w:val="28"/>
          <w:szCs w:val="28"/>
        </w:rPr>
        <w:t xml:space="preserve"> образовательную деятельность по дополнительным предпрофессиональным общеобразовательным программам в области искусств, программам художественно-эстетической направленности. В учреждении открыто 5 отделений, разработаны и реализуются 16 дополнительных общеобразовательных программ в области искусств. Общее количество учащихся - 491 человек. Охват детей эстетическим образованием в городском округе на 01.01.2020 года составил 11 %. МБУ  ДО  «Центр    детского    творчества» оказывает услуги по художественно-эстетическому (26%), социально-педагогическому (1,5%), туристско-краеведческому (1,3%), техническому (2,95%), спортивному (2,7%) направлениям. Общее количество учащихся – 1223 детей (30 %).</w:t>
      </w:r>
    </w:p>
    <w:p w:rsidR="00373942" w:rsidRPr="00373942" w:rsidRDefault="00373942" w:rsidP="0037394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За 2019 год по оценке выполнения муниципального задания муниципальными учреждениями образования, степень удовлетворенности потребителей качеством услуг на рынке образовательной деятельности составила 90,8%.</w:t>
      </w:r>
    </w:p>
    <w:p w:rsidR="00373942" w:rsidRPr="00373942" w:rsidRDefault="00373942" w:rsidP="0037394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В 2019 году поступило 7 обращений  от потребителей по данному направлению. Все обращения рассмотрены, вопросы урегулированы, ответы своевременно направлены заявителям.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В негосударственном секторе по направлению дополнительного образования детей осуществляют деятельность 11 субъектов предпринимательской деятельности, в том числе: ИП - 9; ООО – 2. В основном, негосударственный сектор оказывает услуги социально- педагогической направленности.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2. Рынок услуг детского отдыха и оздоровления</w:t>
      </w:r>
    </w:p>
    <w:p w:rsidR="00373942" w:rsidRPr="00373942" w:rsidRDefault="00373942" w:rsidP="003739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В целях  создания необходимых условий для организации отдыха и оздоровления детей и подростков, обеспечения их занятости в период каникул,  на  территории городского округа  в 2019 году действовало семь площадок с дневным</w:t>
      </w:r>
      <w:r w:rsidRPr="00373942">
        <w:rPr>
          <w:b/>
          <w:sz w:val="28"/>
          <w:szCs w:val="28"/>
        </w:rPr>
        <w:t xml:space="preserve"> </w:t>
      </w:r>
      <w:r w:rsidRPr="00373942">
        <w:rPr>
          <w:sz w:val="28"/>
          <w:szCs w:val="28"/>
        </w:rPr>
        <w:t>пребыванием детей от 7 до 15 лет всех форм отдыха и оздоровления, в том числе пять пришкольных лагерей отдыха,  две разновозрастных площадки с дневным</w:t>
      </w:r>
      <w:r w:rsidRPr="00373942">
        <w:rPr>
          <w:b/>
          <w:sz w:val="28"/>
          <w:szCs w:val="28"/>
        </w:rPr>
        <w:t xml:space="preserve"> </w:t>
      </w:r>
      <w:r w:rsidRPr="00373942">
        <w:rPr>
          <w:sz w:val="28"/>
          <w:szCs w:val="28"/>
        </w:rPr>
        <w:t xml:space="preserve">пребыванием детей. Работа лагерей осуществлялась в две смены в летний период. Число учащихся получивших услугу составило - 1891 человек (55,2% общего количества учащихся 1-8 классов). В рамках организации летнего отдыха для детей проводились мероприятия  по различным  направлениям, в том числе  направленные на укрепление здоровья и формирование здорового образа жизни, профилактику правонарушений, дорожно-транспортного травматизма. </w:t>
      </w:r>
    </w:p>
    <w:p w:rsidR="00373942" w:rsidRPr="00373942" w:rsidRDefault="00373942" w:rsidP="003739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171 родитель  получили компенсацию части расходов на оплату стоимости путевок, </w:t>
      </w:r>
      <w:r w:rsidRPr="00373942">
        <w:rPr>
          <w:rStyle w:val="extended-textshort"/>
          <w:sz w:val="28"/>
          <w:szCs w:val="28"/>
        </w:rPr>
        <w:t xml:space="preserve">приобретенных в организациях </w:t>
      </w:r>
      <w:r w:rsidRPr="00373942">
        <w:rPr>
          <w:rStyle w:val="extended-textshort"/>
          <w:bCs/>
          <w:sz w:val="28"/>
          <w:szCs w:val="28"/>
        </w:rPr>
        <w:t>отдыха</w:t>
      </w:r>
      <w:r w:rsidRPr="00373942">
        <w:rPr>
          <w:rStyle w:val="extended-textshort"/>
          <w:sz w:val="28"/>
          <w:szCs w:val="28"/>
        </w:rPr>
        <w:t xml:space="preserve"> и оздоровления детей в Приморском крае.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В негосударственном секторе на территории городского округа Большой Камень в летний период действует детский спортивно-оздоровительный лагерь «Жемчужина», организованный индивидуальным предпринимателем  Ежегодно в лагере отдыхают более 200 детей, в том числе воспитанники детских домов. </w:t>
      </w:r>
      <w:r w:rsidR="007C4FB1">
        <w:rPr>
          <w:rFonts w:ascii="Times New Roman" w:hAnsi="Times New Roman"/>
          <w:sz w:val="28"/>
          <w:szCs w:val="28"/>
        </w:rPr>
        <w:t>Конкуренция на данном рын</w:t>
      </w:r>
      <w:r w:rsidR="00D73080">
        <w:rPr>
          <w:rFonts w:ascii="Times New Roman" w:hAnsi="Times New Roman"/>
          <w:sz w:val="28"/>
          <w:szCs w:val="28"/>
        </w:rPr>
        <w:t>ке</w:t>
      </w:r>
      <w:r w:rsidR="007C4FB1">
        <w:rPr>
          <w:rFonts w:ascii="Times New Roman" w:hAnsi="Times New Roman"/>
          <w:sz w:val="28"/>
          <w:szCs w:val="28"/>
        </w:rPr>
        <w:t xml:space="preserve"> развита недостаточно. </w:t>
      </w:r>
      <w:r w:rsidR="00D73080">
        <w:rPr>
          <w:rFonts w:ascii="Times New Roman" w:hAnsi="Times New Roman"/>
          <w:sz w:val="28"/>
          <w:szCs w:val="28"/>
        </w:rPr>
        <w:t xml:space="preserve">Мероприятия «Дорожной карты» направлены на содействие развития данного сектора услуг в целях </w:t>
      </w:r>
      <w:r w:rsidR="00D73080" w:rsidRPr="00373942">
        <w:rPr>
          <w:rFonts w:ascii="Times New Roman" w:hAnsi="Times New Roman"/>
          <w:sz w:val="28"/>
          <w:szCs w:val="28"/>
        </w:rPr>
        <w:t>увеличени</w:t>
      </w:r>
      <w:r w:rsidR="00D73080">
        <w:rPr>
          <w:rFonts w:ascii="Times New Roman" w:hAnsi="Times New Roman"/>
          <w:sz w:val="28"/>
          <w:szCs w:val="28"/>
        </w:rPr>
        <w:t>я</w:t>
      </w:r>
      <w:r w:rsidR="00D73080" w:rsidRPr="00373942">
        <w:rPr>
          <w:rFonts w:ascii="Times New Roman" w:hAnsi="Times New Roman"/>
          <w:sz w:val="28"/>
          <w:szCs w:val="28"/>
        </w:rPr>
        <w:t xml:space="preserve"> доли организаций частной формы собственности</w:t>
      </w:r>
      <w:r w:rsidR="00D73080">
        <w:rPr>
          <w:rFonts w:ascii="Times New Roman" w:hAnsi="Times New Roman"/>
          <w:sz w:val="28"/>
          <w:szCs w:val="28"/>
        </w:rPr>
        <w:t>.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3. Рынок медицинских услуг</w:t>
      </w:r>
    </w:p>
    <w:p w:rsidR="00373942" w:rsidRPr="00373942" w:rsidRDefault="00373942" w:rsidP="003739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По состоянию на 01.01.2020 года на территории городского округа на рынке медицинских услуг 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в том числе 8 лечебно – профилактических  учреждений;  16 коммерческих организаций различных форм собственности, в том числе 10 организаций в сфере стоматологических услуг;  4  в сфере общей врачебной практики;  2 в области прочей медицины. Общий коечный фонд  на 01.01.2019 составляет 233 ед.</w:t>
      </w:r>
    </w:p>
    <w:p w:rsidR="00373942" w:rsidRPr="00373942" w:rsidRDefault="00373942" w:rsidP="003739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По состоянию на 20.10.2019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Конкуренция  на данном рынке услуг достаточно развита и в целом удовлетворяет потребности населения.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4. Рынок выполнения работ по благоустройству городской среды</w:t>
      </w:r>
    </w:p>
    <w:p w:rsidR="00373942" w:rsidRPr="00373942" w:rsidRDefault="00373942" w:rsidP="0037394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942">
        <w:rPr>
          <w:rFonts w:ascii="Times New Roman" w:hAnsi="Times New Roman"/>
          <w:sz w:val="28"/>
          <w:szCs w:val="28"/>
          <w:lang w:val="ru-RU"/>
        </w:rPr>
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на территории городского округа  осуществляются работы по благоустройству общественных пространств. </w:t>
      </w:r>
      <w:r w:rsidRPr="00373942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 результатам торгов </w:t>
      </w:r>
      <w:r w:rsidRPr="00373942">
        <w:rPr>
          <w:rFonts w:ascii="Times New Roman" w:hAnsi="Times New Roman"/>
          <w:sz w:val="28"/>
          <w:szCs w:val="28"/>
          <w:lang w:val="ru-RU"/>
        </w:rPr>
        <w:t>привлечено 5 организаций частной формы собственности. Доля организаций частной формы собственности в сфере выполнения работ по благоустройству городской среды  составляет 100%. Реализация мероприятий по содействию развития конкуренции на данном рынке направлена на  сохранение доли организаций частной формы собственности в сфере выполнения работ по благоустройству городской среды.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5. Рынок выполнения работ по содержанию и текущему ремонту общего имущества собственников помещений в многоквартирном доме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На территории городского округа рынок услуг по управлению многоквартирными домами представлен: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Управляющих компаний – 8 , товариществ собственников жилья (далее – ТСЖ)  - 23.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Доля предприятий с государственным участием (МУП «Горхоз»), осуществляющих хозяйственную деятельность в сфере работ по</w:t>
      </w:r>
      <w:r w:rsidRPr="00373942">
        <w:rPr>
          <w:rFonts w:ascii="Times New Roman" w:eastAsiaTheme="minorHAnsi" w:hAnsi="Times New Roman"/>
          <w:sz w:val="28"/>
          <w:szCs w:val="28"/>
        </w:rPr>
        <w:t xml:space="preserve"> содержанию и текущему ремонту общего имущества собственников помещений в многоквартирном доме составляет 12, 9 % (4 ед.).</w:t>
      </w:r>
      <w:r w:rsidRPr="00373942">
        <w:rPr>
          <w:rFonts w:ascii="Times New Roman" w:hAnsi="Times New Roman"/>
          <w:sz w:val="28"/>
          <w:szCs w:val="28"/>
        </w:rPr>
        <w:t xml:space="preserve"> Реализация мероприятий по содействию развития конкуренции на данном рынке направлена на 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 100 %</w:t>
      </w:r>
    </w:p>
    <w:p w:rsidR="00373942" w:rsidRPr="00373942" w:rsidRDefault="00373942" w:rsidP="0037394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6. Рынок оказания услуг по перевозке пассажиров автомобильным транспортом по муниципальным маршрутам регулярных перевозок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По состоянию на 01.01.2020года  в городском округе осуществляют деятельность 16 хозяйствующих субъектов, оказывающих услуги пассажирских перевозок. Внутригородские перевозки обеспечивает МУП «Горхоз» </w:t>
      </w:r>
      <w:r w:rsidRPr="00373942">
        <w:rPr>
          <w:bCs/>
          <w:sz w:val="28"/>
          <w:szCs w:val="28"/>
        </w:rPr>
        <w:t xml:space="preserve">на основе переданных для выполнения муниципального заказа муниципальных автобусах по </w:t>
      </w:r>
      <w:r w:rsidRPr="00373942">
        <w:rPr>
          <w:sz w:val="28"/>
          <w:szCs w:val="28"/>
        </w:rPr>
        <w:t>четырем круглогодичным и трем сезонным маршрутам. Услуги такси населению предоставлены 14 индивидуальными предпринимателями</w:t>
      </w:r>
      <w:r w:rsidRPr="00373942">
        <w:rPr>
          <w:bCs/>
          <w:sz w:val="28"/>
          <w:szCs w:val="28"/>
        </w:rPr>
        <w:t xml:space="preserve">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3942">
        <w:rPr>
          <w:bCs/>
          <w:sz w:val="28"/>
          <w:szCs w:val="28"/>
        </w:rPr>
        <w:t xml:space="preserve"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Перевозки пассажиров по межмуниципальным маршрутам регулярных перевозок осуществляют  организации частной формы собственности. На данном уровне необходимо повышение качества и эффективности транспортного обслуживания населения.</w:t>
      </w:r>
    </w:p>
    <w:p w:rsidR="00373942" w:rsidRPr="00373942" w:rsidRDefault="00373942" w:rsidP="00373942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По результатам социологического исследования 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уровень удовлетворенности населения  качеством организации транспортного обслуживания составил 62%.</w:t>
      </w:r>
    </w:p>
    <w:p w:rsidR="00373942" w:rsidRPr="00373942" w:rsidRDefault="00373942" w:rsidP="00373942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7. Рынок строительства объектов капитального строительства, за исключением жилищного и дорожного строительства</w:t>
      </w:r>
    </w:p>
    <w:p w:rsidR="00373942" w:rsidRPr="00373942" w:rsidRDefault="00373942" w:rsidP="003739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iCs/>
          <w:sz w:val="28"/>
          <w:szCs w:val="28"/>
        </w:rPr>
        <w:t>В секторе «строительство» в соответствии с Единым реестром субъектов малого и среднего предпринимательства учтено 94 хозяйствующих субъекта, в том числе 33 индивидуальных предпринимателя и 61  юридическое лицо. В основном, у</w:t>
      </w:r>
      <w:r w:rsidRPr="00373942">
        <w:rPr>
          <w:sz w:val="28"/>
          <w:szCs w:val="28"/>
        </w:rPr>
        <w:t xml:space="preserve">казанные  организации относятся к категории «малых» и осуществляют деятельность, выполняя услуги по ремонту и строительству индивидуального жилья и других строений.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Кроме того, на подрядном рынке городского округа ведут деятельность привлеченные организации других территорий, имеющих преимущества по оснащенности, наличию квалифицированных кадров и опыту ведения крупномасштабных работ.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Барьерами выхода новых подрядных строительных организаций на строительный рынок являются: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одинаковая для всех участников рынка величина взноса в компенсационный фонд СРО независимо от размера организации; отсутствие имущества, необходимого для выполнения соответствующего вида работ;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недостаток квалифицированных кадров для выполнения новых видов работ, связанных с внедрением инновационных технологий в строительстве;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>необходимость в крупных финансовых вложениях и ограниченный доступ к кредитным ресурсам для начала предпринимательской деятельности и восполнения оборотных средств.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>Решение ряда проблем на муниципальном уровне может быть достигнуто с помощью следующих мер: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>ускорением подготовки и принятия документов градостроительного зонирования;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>обеспечением земельных участков необходимой инженерной инфраструктурой, прежде всего в целях жилищного строительства;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>сокращением сроков согласительных и разрешительных документов на строительство;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>созданием условий для повышения инвестиционной привлекательности городского округа;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3942">
        <w:rPr>
          <w:iCs/>
          <w:sz w:val="28"/>
          <w:szCs w:val="28"/>
        </w:rPr>
        <w:t>обеспечение равного доступа хозяйствующих субъектов к участию в конкурсах на право застройки земельных участков (в рамках существующего законодательства).</w:t>
      </w:r>
    </w:p>
    <w:p w:rsidR="00373942" w:rsidRPr="00373942" w:rsidRDefault="00373942" w:rsidP="00373942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8. Сфера наружной рекламы</w:t>
      </w:r>
    </w:p>
    <w:p w:rsidR="00373942" w:rsidRPr="00373942" w:rsidRDefault="00373942" w:rsidP="003739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На территории городского округа Большой Камень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 (14 субъектов).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В основном, внесенные в Схему рекламных конструкций, субъекты, имеют оформленные разрешительные документы. Вместе с тем, на рынке наружной рекламы имеются  незаконно установленные рекламные конструкции. Администрация городского округа проводит работу по приведению в соответствие деятельность на данном рынке с действующими нормами и требованиями действующего законодательства.</w:t>
      </w:r>
    </w:p>
    <w:p w:rsidR="00373942" w:rsidRPr="00373942" w:rsidRDefault="00373942" w:rsidP="003739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Деятельность хозяйствующих субъектов в данной сфере осуществляется в конкурентных условиях.  Реализация мероприятий по содействию развития конкуренции направлена на сохранение сложившегося уровня конкурентных отношений.</w:t>
      </w:r>
    </w:p>
    <w:p w:rsidR="00373942" w:rsidRPr="00373942" w:rsidRDefault="00373942" w:rsidP="00373942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Основные направления по развитию конкуренции в сфере наружной рекламы:</w:t>
      </w:r>
    </w:p>
    <w:p w:rsidR="00373942" w:rsidRPr="00373942" w:rsidRDefault="00373942" w:rsidP="00373942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обеспечение открытого доступа для хозяйствующих субъектов, в том числе актуализация схем размещения рекламных конструкций; повышение уровня информированности хозяйствующих субъектов</w:t>
      </w:r>
      <w:r w:rsidR="00D73080">
        <w:rPr>
          <w:rFonts w:ascii="Times New Roman" w:hAnsi="Times New Roman"/>
          <w:sz w:val="28"/>
          <w:szCs w:val="28"/>
        </w:rPr>
        <w:t>.</w:t>
      </w:r>
    </w:p>
    <w:p w:rsidR="00373942" w:rsidRPr="00373942" w:rsidRDefault="00373942" w:rsidP="00373942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3942">
        <w:rPr>
          <w:rFonts w:ascii="Times New Roman" w:hAnsi="Times New Roman"/>
          <w:sz w:val="28"/>
          <w:szCs w:val="28"/>
        </w:rPr>
        <w:t>9. Рынок ритуальных услуг</w:t>
      </w:r>
    </w:p>
    <w:p w:rsidR="00373942" w:rsidRPr="00373942" w:rsidRDefault="00373942" w:rsidP="003739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По состоянию на 01.01.2020 на территории городского округа ритуальные услуги оказывают 6 предприятий: 1 муниципальное (МУП «Горхоз») и 5 организаций частной формы собственности. Доля частных хозяйствующих субъектов, осуществляющих деятельность на рынке ритуальных услуг составляет 83%.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2.4.2. В целях 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</w:t>
      </w:r>
      <w:r w:rsidR="00D73080">
        <w:rPr>
          <w:sz w:val="28"/>
          <w:szCs w:val="28"/>
        </w:rPr>
        <w:t xml:space="preserve"> путем проведения анкетирования субъектов предпринимательской деятельности и потребителей городского округа , </w:t>
      </w:r>
      <w:r w:rsidRPr="00373942">
        <w:rPr>
          <w:sz w:val="28"/>
          <w:szCs w:val="28"/>
        </w:rPr>
        <w:t xml:space="preserve"> администрацией  городского округа была размещена информация на главной странице официального сайта органов местного самоуправления сети «Интернет», в соцсетях, в СМИ </w:t>
      </w:r>
      <w:r w:rsidR="00D73080">
        <w:rPr>
          <w:sz w:val="28"/>
          <w:szCs w:val="28"/>
        </w:rPr>
        <w:t xml:space="preserve"> о проведении опроса</w:t>
      </w:r>
      <w:r w:rsidRPr="00373942">
        <w:rPr>
          <w:sz w:val="28"/>
          <w:szCs w:val="28"/>
        </w:rPr>
        <w:t xml:space="preserve"> (соответствующие ссылки на электронные формы опроса):</w:t>
      </w:r>
    </w:p>
    <w:p w:rsidR="00373942" w:rsidRPr="00373942" w:rsidRDefault="00D73080" w:rsidP="00373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73942" w:rsidRPr="00373942">
        <w:rPr>
          <w:sz w:val="28"/>
          <w:szCs w:val="28"/>
        </w:rPr>
        <w:t xml:space="preserve">предпринимателей </w:t>
      </w:r>
      <w:hyperlink r:id="rId11" w:history="1">
        <w:r w:rsidR="00373942" w:rsidRPr="00373942">
          <w:rPr>
            <w:rStyle w:val="a7"/>
            <w:color w:val="auto"/>
            <w:sz w:val="28"/>
            <w:szCs w:val="28"/>
          </w:rPr>
          <w:t>https://forms.yandex.ru/u/5e1d28ce8183110a2b3b5b42/</w:t>
        </w:r>
      </w:hyperlink>
      <w:r w:rsidR="00373942" w:rsidRPr="00373942">
        <w:rPr>
          <w:sz w:val="28"/>
          <w:szCs w:val="28"/>
        </w:rPr>
        <w:t>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для потребителей: </w:t>
      </w:r>
      <w:hyperlink r:id="rId12" w:history="1">
        <w:r w:rsidRPr="00373942">
          <w:rPr>
            <w:rStyle w:val="a7"/>
            <w:color w:val="auto"/>
            <w:sz w:val="28"/>
            <w:szCs w:val="28"/>
          </w:rPr>
          <w:t>https://forms.yandex.ru/u/5e17dda80733df01703408e3/</w:t>
        </w:r>
      </w:hyperlink>
      <w:r w:rsidRPr="00373942">
        <w:rPr>
          <w:sz w:val="28"/>
          <w:szCs w:val="28"/>
        </w:rPr>
        <w:t>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В рамках проведения ежегодного мониторинга наличия (отсутствия) административных барьеров и оценки состояния конкурентной среды субъектам предпринимательской деятельности было предложено отметить те административные барьеры, с которыми они сталкивались:</w:t>
      </w:r>
    </w:p>
    <w:p w:rsidR="00373942" w:rsidRPr="00373942" w:rsidRDefault="00027FD8" w:rsidP="0037394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73942" w:rsidRPr="00373942">
        <w:rPr>
          <w:sz w:val="28"/>
          <w:szCs w:val="28"/>
        </w:rPr>
        <w:t>Административные барьеры при осуществлении предпринимательской деятельности по следующим позициям: получение согласований, разрешений; оформление проектной документации; предоставление земельных участков в аренду или собственность; доступность инфраструктуры (свет, тепло, вода, транспорт); перевод жилых помещений в нежилые; сертификация и маркирование; лицензирование, инспекционная деятельность, контроль и надзор.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В опросе приняло участие 11 респондент</w:t>
      </w:r>
      <w:r w:rsidR="00D73080">
        <w:rPr>
          <w:sz w:val="28"/>
          <w:szCs w:val="28"/>
        </w:rPr>
        <w:t>ов</w:t>
      </w:r>
      <w:r w:rsidRPr="00373942">
        <w:rPr>
          <w:sz w:val="28"/>
          <w:szCs w:val="28"/>
        </w:rPr>
        <w:t xml:space="preserve">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Независимо от вида указанной предпринимателями деятельности высокая степень влияния административных барьеров на предпринимательскую деятельность отмечена респондентами при осуществлении текущей деятельности: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 предоставление земельных участков в аренду или собственность – 63,6% опрошенных;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инспекционные проверки, осуществление контрольно-надзорных функций – 66,7% опрошенных;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оформление проектной документации – 41,6 %;</w:t>
      </w:r>
    </w:p>
    <w:p w:rsidR="00373942" w:rsidRPr="00373942" w:rsidRDefault="00027FD8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942" w:rsidRPr="00373942">
        <w:rPr>
          <w:sz w:val="28"/>
          <w:szCs w:val="28"/>
        </w:rPr>
        <w:t>получение согласований, разрешений – 63,6%;</w:t>
      </w:r>
    </w:p>
    <w:p w:rsidR="00373942" w:rsidRPr="00373942" w:rsidRDefault="00027FD8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942" w:rsidRPr="00373942">
        <w:rPr>
          <w:sz w:val="28"/>
          <w:szCs w:val="28"/>
        </w:rPr>
        <w:t>сертификация и маркирование – 36,3%;</w:t>
      </w:r>
    </w:p>
    <w:p w:rsidR="00373942" w:rsidRPr="00373942" w:rsidRDefault="00027FD8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942" w:rsidRPr="00373942">
        <w:rPr>
          <w:sz w:val="28"/>
          <w:szCs w:val="28"/>
        </w:rPr>
        <w:t>лицензирование – 27,3%;</w:t>
      </w:r>
    </w:p>
    <w:p w:rsidR="00373942" w:rsidRPr="00373942" w:rsidRDefault="00027FD8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942" w:rsidRPr="00373942">
        <w:rPr>
          <w:sz w:val="28"/>
          <w:szCs w:val="28"/>
        </w:rPr>
        <w:t>доступность инфраструктуры (свет, тепло, вода, транспорт) – 54,5%.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По результатам проведенного опроса основная группа респондентов отметила   необходимость   снижения   налоговой   нагрузки   на бизнес – 81,8</w:t>
      </w:r>
      <w:r w:rsidR="00027FD8">
        <w:rPr>
          <w:sz w:val="28"/>
          <w:szCs w:val="28"/>
        </w:rPr>
        <w:t xml:space="preserve">% </w:t>
      </w:r>
      <w:r w:rsidRPr="00373942">
        <w:rPr>
          <w:sz w:val="28"/>
          <w:szCs w:val="28"/>
        </w:rPr>
        <w:t>опрошенных.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Кроме того, предложено принятие следующих мер по развитию бизнеса: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налоговое консультирование, аудит субъектов малого и среднего предпринимательства  - 54,5%;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нормативно-правовая поддержка – 54,5%;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микрокредитование – 27,3%;</w:t>
      </w:r>
    </w:p>
    <w:p w:rsidR="00373942" w:rsidRPr="00373942" w:rsidRDefault="00373942" w:rsidP="00027F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совершенствование системы информирования о мерах поддержки – 9%.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Методом анкетирования проводилось исследование информированности субъектов предпринимательской деятельности о существующих мерах  поддержки субъектов предпринимательской деятельности, действующих на территории Приморского края, о результатах обращений за оказанием финансовой поддержки. 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Независимо от вида деятельности предпринимателей, информация об информированности о существующих мерах поддержки выглядит следующим образом: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 обращался – 18,2%;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 не обращался, т.к. считаю это бесперспективным – 27,3%;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 не обращался, т.к. не слышал о возможности субсидирования – 27,3%;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 xml:space="preserve"> обращался, но не смог выполнить требования, обязательные для получения субсидий – 27,3%.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Вместе с тем, в 2019 году выделенные средства на реализацию мероприятий подпрограммы «Содействие развитию малого и среднего предпринимательства в городском округе Большой Камень» 350,0 тыс. руб. за счет средств местного бюджета реализованы в полном объеме.  Поддержка предоставлена  22</w:t>
      </w:r>
      <w:r w:rsidR="00027FD8">
        <w:rPr>
          <w:sz w:val="28"/>
          <w:szCs w:val="28"/>
        </w:rPr>
        <w:t xml:space="preserve"> </w:t>
      </w:r>
      <w:r w:rsidRPr="00373942">
        <w:rPr>
          <w:sz w:val="28"/>
          <w:szCs w:val="28"/>
        </w:rPr>
        <w:t>субъектам малого предпринимательства (финансовая поддержка – 2; по направлению обучающих мероприятий – 20) .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Респондентами, из числа предпринимателей, выделены приоритетные для развития конкуренции рынки в городском округе Большой Камень: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рынок медицинских услуг - 27,3%;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рынок дополнительного образования, туризм, спорт – 27,3,7%;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рынок производства строительных материалов – 27,3%;</w:t>
      </w:r>
    </w:p>
    <w:p w:rsidR="00373942" w:rsidRPr="00373942" w:rsidRDefault="00373942" w:rsidP="00373942">
      <w:pPr>
        <w:spacing w:line="360" w:lineRule="auto"/>
        <w:ind w:firstLine="709"/>
        <w:jc w:val="both"/>
        <w:rPr>
          <w:sz w:val="28"/>
          <w:szCs w:val="28"/>
        </w:rPr>
      </w:pPr>
      <w:r w:rsidRPr="00373942">
        <w:rPr>
          <w:sz w:val="28"/>
          <w:szCs w:val="28"/>
        </w:rPr>
        <w:t>рынок детского отдыха и оздоровления- 18,1%.</w:t>
      </w:r>
    </w:p>
    <w:p w:rsidR="00027FD8" w:rsidRPr="00027FD8" w:rsidRDefault="00027FD8" w:rsidP="00027FD8">
      <w:pPr>
        <w:spacing w:line="360" w:lineRule="auto"/>
        <w:ind w:firstLine="708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2.4.3. В рамках проведения ежегодного мониторинга удовлетворенности потребителей качеством товаров, работ, услуг на товарных рынках субъекта Российской Федерации и состоянием ценовой конкуренции проведено анкетирование потребителей товаров, работ услуг городского округа Большой Камень.</w:t>
      </w:r>
    </w:p>
    <w:p w:rsid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В проведении опроса о ситуации на товарных рынках приняли участие 6 респондентов, которые оценивали ситуацию не на всех товарных рынках</w:t>
      </w:r>
      <w:r>
        <w:rPr>
          <w:sz w:val="28"/>
          <w:szCs w:val="28"/>
        </w:rPr>
        <w:t>, в том числе: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7FD8">
        <w:rPr>
          <w:sz w:val="28"/>
          <w:szCs w:val="28"/>
        </w:rPr>
        <w:t>3 работающих, 2 неработающих и один пенсионер;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6 мужчин: 3 чел.  от 35 до 50 лет; 1 чел. - от 61 и старше; 2 чел. - от 25 до 34 лет.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При проведении анализа полученных результатов опроса учтено, что респонденты указывали ответы не на все вопросы анкеты.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Согласно данным опроса получены следующие результаты: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Теплоснабжение: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количество организаций мало считают</w:t>
      </w:r>
      <w:r w:rsidR="001B0BE8">
        <w:rPr>
          <w:sz w:val="28"/>
          <w:szCs w:val="28"/>
        </w:rPr>
        <w:t xml:space="preserve"> -</w:t>
      </w:r>
      <w:r w:rsidRPr="00027FD8">
        <w:rPr>
          <w:sz w:val="28"/>
          <w:szCs w:val="28"/>
        </w:rPr>
        <w:t xml:space="preserve"> 66,6%;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количество орг</w:t>
      </w:r>
      <w:r>
        <w:rPr>
          <w:sz w:val="28"/>
          <w:szCs w:val="28"/>
        </w:rPr>
        <w:t>анизаций не изменилось – 33,3%;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Благоустройство городской среды: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количество организаций мало считают</w:t>
      </w:r>
      <w:r w:rsidR="001B0BE8">
        <w:rPr>
          <w:sz w:val="28"/>
          <w:szCs w:val="28"/>
        </w:rPr>
        <w:t xml:space="preserve"> -</w:t>
      </w:r>
      <w:r w:rsidRPr="00027FD8">
        <w:rPr>
          <w:sz w:val="28"/>
          <w:szCs w:val="28"/>
        </w:rPr>
        <w:t xml:space="preserve"> 66,6</w:t>
      </w:r>
      <w:r>
        <w:rPr>
          <w:sz w:val="28"/>
          <w:szCs w:val="28"/>
        </w:rPr>
        <w:t>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Содержание и текущий ремонт общего имущества собственников помещений в многоквартирном доме: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количество организаций достаточно считают 33,3%;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достаточно считают</w:t>
      </w:r>
      <w:r w:rsidR="001B0BE8">
        <w:rPr>
          <w:sz w:val="28"/>
          <w:szCs w:val="28"/>
        </w:rPr>
        <w:t xml:space="preserve"> -</w:t>
      </w:r>
      <w:r w:rsidRPr="00027FD8">
        <w:rPr>
          <w:sz w:val="28"/>
          <w:szCs w:val="28"/>
        </w:rPr>
        <w:t xml:space="preserve"> 50%;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не изменилось – 16,7</w:t>
      </w:r>
      <w:r>
        <w:rPr>
          <w:sz w:val="28"/>
          <w:szCs w:val="28"/>
        </w:rPr>
        <w:t>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мало считают</w:t>
      </w:r>
      <w:r w:rsidR="001B0BE8">
        <w:rPr>
          <w:sz w:val="28"/>
          <w:szCs w:val="28"/>
        </w:rPr>
        <w:t xml:space="preserve"> - </w:t>
      </w:r>
      <w:r w:rsidRPr="00027FD8">
        <w:rPr>
          <w:sz w:val="28"/>
          <w:szCs w:val="28"/>
        </w:rPr>
        <w:t xml:space="preserve"> 16,7%;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не изменилось – 33,3</w:t>
      </w:r>
      <w:r>
        <w:rPr>
          <w:sz w:val="28"/>
          <w:szCs w:val="28"/>
        </w:rPr>
        <w:t>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оказания услуг по перевозке пассажиров и багажа легковым такси на территории Приморского края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достаточно считают</w:t>
      </w:r>
      <w:r w:rsidR="001B0BE8">
        <w:rPr>
          <w:sz w:val="28"/>
          <w:szCs w:val="28"/>
        </w:rPr>
        <w:t xml:space="preserve"> -</w:t>
      </w:r>
      <w:r w:rsidRPr="00027FD8">
        <w:rPr>
          <w:sz w:val="28"/>
          <w:szCs w:val="28"/>
        </w:rPr>
        <w:t xml:space="preserve"> 83,3%;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увеличилось – 83,3</w:t>
      </w:r>
      <w:r>
        <w:rPr>
          <w:sz w:val="28"/>
          <w:szCs w:val="28"/>
        </w:rPr>
        <w:t>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услуг дошкольного образования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не изменилось – 83,3</w:t>
      </w:r>
      <w:r>
        <w:rPr>
          <w:sz w:val="28"/>
          <w:szCs w:val="28"/>
        </w:rPr>
        <w:t>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услуг общего образования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достаточно считают 83,3%;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количество организаций не изменилось – 16,7</w:t>
      </w:r>
      <w:r>
        <w:rPr>
          <w:sz w:val="28"/>
          <w:szCs w:val="28"/>
        </w:rPr>
        <w:t>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услуг среднего профессионального образования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мало считают 83,3%;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</w:t>
      </w:r>
      <w:r>
        <w:rPr>
          <w:sz w:val="28"/>
          <w:szCs w:val="28"/>
        </w:rPr>
        <w:t>анизаций не изменилось - 62,5%;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услуг дополнительного образования детей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достаточно считают 66,7</w:t>
      </w:r>
      <w:r>
        <w:rPr>
          <w:sz w:val="28"/>
          <w:szCs w:val="28"/>
        </w:rPr>
        <w:t>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услуг детского отдыха и оздоровления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мало считают 83,3%;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снизилось – 16,7</w:t>
      </w:r>
      <w:r>
        <w:rPr>
          <w:sz w:val="28"/>
          <w:szCs w:val="28"/>
        </w:rPr>
        <w:t>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Рынок жилищного строительства</w:t>
      </w:r>
      <w:r>
        <w:rPr>
          <w:sz w:val="28"/>
          <w:szCs w:val="28"/>
        </w:rPr>
        <w:t>: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 xml:space="preserve">количество организаций мало считают </w:t>
      </w:r>
      <w:r w:rsidR="001B0BE8">
        <w:rPr>
          <w:sz w:val="28"/>
          <w:szCs w:val="28"/>
        </w:rPr>
        <w:t xml:space="preserve"> - </w:t>
      </w:r>
      <w:r w:rsidRPr="00027FD8">
        <w:rPr>
          <w:sz w:val="28"/>
          <w:szCs w:val="28"/>
        </w:rPr>
        <w:t>83,37%;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FD8">
        <w:rPr>
          <w:sz w:val="28"/>
          <w:szCs w:val="28"/>
        </w:rPr>
        <w:t>количество организаций снизилось – 33,3 %;</w:t>
      </w:r>
    </w:p>
    <w:p w:rsidR="00027FD8" w:rsidRPr="00027FD8" w:rsidRDefault="00027FD8" w:rsidP="00027FD8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FD8">
        <w:rPr>
          <w:rFonts w:ascii="Times New Roman" w:hAnsi="Times New Roman"/>
          <w:sz w:val="28"/>
          <w:szCs w:val="28"/>
        </w:rPr>
        <w:t>Рынок медицинских услуг</w:t>
      </w:r>
    </w:p>
    <w:p w:rsidR="00027FD8" w:rsidRPr="00027FD8" w:rsidRDefault="00027FD8" w:rsidP="00027FD8">
      <w:pPr>
        <w:pStyle w:val="a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D8">
        <w:rPr>
          <w:rFonts w:ascii="Times New Roman" w:hAnsi="Times New Roman"/>
          <w:sz w:val="28"/>
          <w:szCs w:val="28"/>
        </w:rPr>
        <w:t xml:space="preserve">количество организаций достаточно считают </w:t>
      </w:r>
      <w:r w:rsidR="001B0BE8">
        <w:rPr>
          <w:rFonts w:ascii="Times New Roman" w:hAnsi="Times New Roman"/>
          <w:sz w:val="28"/>
          <w:szCs w:val="28"/>
        </w:rPr>
        <w:t xml:space="preserve"> - </w:t>
      </w:r>
      <w:r w:rsidRPr="00027FD8">
        <w:rPr>
          <w:rFonts w:ascii="Times New Roman" w:hAnsi="Times New Roman"/>
          <w:sz w:val="28"/>
          <w:szCs w:val="28"/>
        </w:rPr>
        <w:t>66,8%;</w:t>
      </w:r>
    </w:p>
    <w:p w:rsidR="00027FD8" w:rsidRPr="00027FD8" w:rsidRDefault="00027FD8" w:rsidP="00027FD8">
      <w:pPr>
        <w:pStyle w:val="a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D8">
        <w:rPr>
          <w:rFonts w:ascii="Times New Roman" w:hAnsi="Times New Roman"/>
          <w:sz w:val="28"/>
          <w:szCs w:val="28"/>
        </w:rPr>
        <w:t>количество организаций не изменилось – 33,3 %;</w:t>
      </w:r>
    </w:p>
    <w:p w:rsidR="00027FD8" w:rsidRPr="00027FD8" w:rsidRDefault="00027FD8" w:rsidP="00027FD8">
      <w:pPr>
        <w:pStyle w:val="a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7FD8">
        <w:rPr>
          <w:rFonts w:ascii="Times New Roman" w:hAnsi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027FD8" w:rsidRPr="00027FD8" w:rsidRDefault="00027FD8" w:rsidP="00027FD8">
      <w:pPr>
        <w:pStyle w:val="a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D8">
        <w:rPr>
          <w:rFonts w:ascii="Times New Roman" w:hAnsi="Times New Roman"/>
          <w:sz w:val="28"/>
          <w:szCs w:val="28"/>
        </w:rPr>
        <w:t>количество организаций достаточно считают 100%;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color w:val="000000"/>
          <w:sz w:val="28"/>
          <w:szCs w:val="28"/>
        </w:rPr>
        <w:t xml:space="preserve">Таким образом, большинство опрошенных считают, что  </w:t>
      </w:r>
      <w:r w:rsidRPr="00027FD8">
        <w:rPr>
          <w:sz w:val="28"/>
          <w:szCs w:val="28"/>
        </w:rPr>
        <w:t>на рынке ЖКХ слабо развиты услуги теплоснабжения, электроэнергии, перевозки пассажиров, на рынках сбора и транспортировки ТКО</w:t>
      </w:r>
      <w:r w:rsidR="001B0BE8">
        <w:rPr>
          <w:sz w:val="28"/>
          <w:szCs w:val="28"/>
        </w:rPr>
        <w:t>.</w:t>
      </w:r>
      <w:r w:rsidRPr="00027FD8">
        <w:rPr>
          <w:sz w:val="28"/>
          <w:szCs w:val="28"/>
        </w:rPr>
        <w:t xml:space="preserve"> Отсутствие конкуренции на указанных рынках обусловлено оказанием услуг естественными монополиями.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color w:val="000000"/>
          <w:sz w:val="28"/>
          <w:szCs w:val="28"/>
        </w:rPr>
        <w:t>Рынок услуг детского отдыха и оздоровления, рынок среднего образования, строительства  не достаточно развит.</w:t>
      </w:r>
    </w:p>
    <w:p w:rsidR="00027FD8" w:rsidRPr="00027FD8" w:rsidRDefault="00027FD8" w:rsidP="00027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Для развития конкуренции в сфере указанных направлений данные рынки включены в Перечень товарных рынков и Дорожную карту развития конкуренции.</w:t>
      </w:r>
    </w:p>
    <w:p w:rsidR="00027FD8" w:rsidRPr="00027FD8" w:rsidRDefault="00027FD8" w:rsidP="00027FD8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27FD8">
        <w:rPr>
          <w:rFonts w:ascii="Times New Roman" w:hAnsi="Times New Roman"/>
          <w:sz w:val="28"/>
          <w:szCs w:val="28"/>
        </w:rPr>
        <w:t>Вместе с тем по результатам социологического исследования 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уровень удовлетворенности населением в целом качеством товаров и услуг составил 62,1 %</w:t>
      </w:r>
      <w:r>
        <w:rPr>
          <w:rFonts w:ascii="Times New Roman" w:hAnsi="Times New Roman"/>
          <w:sz w:val="28"/>
          <w:szCs w:val="28"/>
        </w:rPr>
        <w:t>.</w:t>
      </w:r>
    </w:p>
    <w:p w:rsidR="000C3A86" w:rsidRPr="000C3A86" w:rsidRDefault="000C3A86" w:rsidP="000C3A86">
      <w:pPr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 xml:space="preserve">2.4.4. 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 w:rsidRPr="000C3A86">
        <w:rPr>
          <w:bCs/>
          <w:sz w:val="28"/>
          <w:szCs w:val="28"/>
        </w:rPr>
        <w:t xml:space="preserve">официальном сайте </w:t>
      </w:r>
      <w:r w:rsidRPr="000C3A86">
        <w:rPr>
          <w:sz w:val="28"/>
          <w:szCs w:val="28"/>
        </w:rPr>
        <w:t xml:space="preserve">органов местного самоуправления городского округа Большой Камень в сети «Интернет»: создан раздел «Развитие конкуренции»: http://www.bk.pk.ru/life-town/economy/razvitie-konkurentsii/. </w:t>
      </w:r>
    </w:p>
    <w:p w:rsidR="000C3A86" w:rsidRPr="000C3A86" w:rsidRDefault="000C3A86" w:rsidP="000C3A86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 w:rsidRPr="000C3A86">
        <w:rPr>
          <w:bCs/>
          <w:sz w:val="28"/>
          <w:szCs w:val="28"/>
        </w:rPr>
        <w:t xml:space="preserve">В разделе размещены нормативные документы по внедрению стандарта развития конкуренции в Приморском крае, Перечень социально значимых и приоритетных рынков Приморского края, информация о ходе выполнения мероприятий по проведению мониторинга состояния и развития конкурентной среды на рынках товаров и услуг Приморского края, </w:t>
      </w:r>
      <w:r w:rsidRPr="000C3A86">
        <w:rPr>
          <w:sz w:val="28"/>
          <w:szCs w:val="28"/>
        </w:rPr>
        <w:t xml:space="preserve">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городского округа Большой Камень от 20 августа 2019 года, </w:t>
      </w:r>
      <w:r w:rsidRPr="000C3A86">
        <w:rPr>
          <w:bCs/>
          <w:sz w:val="28"/>
          <w:szCs w:val="28"/>
        </w:rPr>
        <w:t>Дорожная карта по содействию развитию конкуренции, развитию конкурентной среды в городском округе Большой Камень, а также информация о реализации мероприятий «Дорожной карты».</w:t>
      </w:r>
      <w:r w:rsidRPr="000C3A86">
        <w:rPr>
          <w:bCs/>
          <w:sz w:val="28"/>
          <w:szCs w:val="28"/>
        </w:rPr>
        <w:tab/>
      </w:r>
    </w:p>
    <w:p w:rsidR="000C3A86" w:rsidRPr="000C3A86" w:rsidRDefault="000C3A86" w:rsidP="000C3A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2.4.5. Согласно результатам мониторинга деятельности хозяйствующих субъектов, доля участия городского округа в которых составляет 50 и более процентов на территории городского округа Большой Камень  всего осуществляют деятельность 27 организаций, в том числе:</w:t>
      </w:r>
    </w:p>
    <w:p w:rsidR="000C3A86" w:rsidRPr="000C3A86" w:rsidRDefault="000C3A86" w:rsidP="000C3A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в сфере начального, общего среднего образования -7;</w:t>
      </w:r>
    </w:p>
    <w:p w:rsidR="000C3A86" w:rsidRPr="000C3A86" w:rsidRDefault="000C3A86" w:rsidP="000C3A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в сфере дошкольного образования – 11;</w:t>
      </w:r>
    </w:p>
    <w:p w:rsidR="000C3A86" w:rsidRPr="000C3A86" w:rsidRDefault="000C3A86" w:rsidP="000C3A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в сфере дополнительного образования – 3;</w:t>
      </w:r>
    </w:p>
    <w:p w:rsidR="000C3A86" w:rsidRPr="000C3A86" w:rsidRDefault="000C3A86" w:rsidP="000C3A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в сфере физической культуры и спорта -1;</w:t>
      </w:r>
    </w:p>
    <w:p w:rsidR="000C3A86" w:rsidRPr="000C3A86" w:rsidRDefault="000C3A86" w:rsidP="000C3A86">
      <w:pPr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в сфере деятельности учреждений культуры и искусства -2;.</w:t>
      </w:r>
    </w:p>
    <w:p w:rsidR="000C3A86" w:rsidRPr="000C3A86" w:rsidRDefault="000C3A86" w:rsidP="000C3A86">
      <w:pPr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в сфере деятельности библиотек -1;</w:t>
      </w:r>
    </w:p>
    <w:p w:rsidR="000C3A86" w:rsidRPr="000C3A86" w:rsidRDefault="000C3A86" w:rsidP="000C3A86">
      <w:pPr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в сфере издательской деятельности – 1;</w:t>
      </w:r>
    </w:p>
    <w:p w:rsidR="000C3A86" w:rsidRPr="000C3A86" w:rsidRDefault="000C3A86" w:rsidP="000C3A86">
      <w:pPr>
        <w:spacing w:line="360" w:lineRule="auto"/>
        <w:ind w:firstLine="709"/>
        <w:jc w:val="both"/>
        <w:rPr>
          <w:sz w:val="28"/>
          <w:szCs w:val="28"/>
        </w:rPr>
      </w:pPr>
      <w:r w:rsidRPr="000C3A86">
        <w:rPr>
          <w:sz w:val="28"/>
          <w:szCs w:val="28"/>
        </w:rPr>
        <w:t>в сфере торговля розничная лекарственными средствами в специализированных магазинах (аптеках) – 1;</w:t>
      </w:r>
    </w:p>
    <w:p w:rsidR="000C3A86" w:rsidRPr="000C3A86" w:rsidRDefault="000C3A86" w:rsidP="000C3A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3A86">
        <w:rPr>
          <w:sz w:val="28"/>
          <w:szCs w:val="28"/>
        </w:rPr>
        <w:t xml:space="preserve">в сфере </w:t>
      </w:r>
      <w:r w:rsidRPr="000C3A86">
        <w:rPr>
          <w:color w:val="000000"/>
          <w:sz w:val="28"/>
          <w:szCs w:val="28"/>
        </w:rPr>
        <w:t>производства пара и горячей воды (тепловой энергии) котельными, деятельности по эксплуатации автомобильных дорог и автомагистралей, сбор неопасных отходов, регулярных пассажирских перевозок; управления эксплуатацией жилого фонда – 1.</w:t>
      </w:r>
    </w:p>
    <w:p w:rsidR="00373942" w:rsidRDefault="000C3A86" w:rsidP="000C3A86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C3A86">
        <w:rPr>
          <w:rFonts w:ascii="Times New Roman" w:hAnsi="Times New Roman"/>
          <w:sz w:val="28"/>
          <w:szCs w:val="28"/>
          <w:lang w:eastAsia="ru-RU"/>
        </w:rPr>
        <w:t>Монопольное присутствие муниципальных предприятий сохраняется в сфере</w:t>
      </w:r>
      <w:r w:rsidRPr="000C3A86">
        <w:rPr>
          <w:rFonts w:ascii="Times New Roman" w:hAnsi="Times New Roman"/>
          <w:sz w:val="28"/>
          <w:szCs w:val="28"/>
        </w:rPr>
        <w:t xml:space="preserve"> в сфере </w:t>
      </w:r>
      <w:r w:rsidRPr="000C3A86">
        <w:rPr>
          <w:rFonts w:ascii="Times New Roman" w:hAnsi="Times New Roman"/>
          <w:color w:val="000000"/>
          <w:sz w:val="28"/>
          <w:szCs w:val="28"/>
        </w:rPr>
        <w:t>производства пара и горячей воды (тепловой энергии) котельными, сбора отходов, регулярных пассажирских перевозок (МУП «Горхоз»)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2.4.6. Мониторинг удовлетворенности населения и субъектов малого и среднего предпринимательства деятельностью в сфере финансовых услуг, осуществляемой на территории городского округа</w:t>
      </w:r>
      <w:r w:rsidR="001B0BE8">
        <w:rPr>
          <w:sz w:val="28"/>
          <w:szCs w:val="28"/>
        </w:rPr>
        <w:t xml:space="preserve">, </w:t>
      </w:r>
      <w:r w:rsidRPr="005D4FB3">
        <w:rPr>
          <w:sz w:val="28"/>
          <w:szCs w:val="28"/>
        </w:rPr>
        <w:t xml:space="preserve"> 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Результаты мониторинга в администрацию городского округа не поступили.</w:t>
      </w:r>
    </w:p>
    <w:p w:rsidR="00D648C2" w:rsidRPr="005D4FB3" w:rsidRDefault="00D648C2" w:rsidP="005D4FB3">
      <w:pPr>
        <w:spacing w:line="360" w:lineRule="auto"/>
        <w:ind w:firstLine="708"/>
        <w:jc w:val="both"/>
        <w:rPr>
          <w:sz w:val="28"/>
          <w:szCs w:val="28"/>
        </w:rPr>
      </w:pPr>
      <w:r w:rsidRPr="005D4FB3">
        <w:rPr>
          <w:sz w:val="28"/>
          <w:szCs w:val="28"/>
        </w:rPr>
        <w:t xml:space="preserve">На территории городского округа Большой Камень функционирует 11 банков, обслуживающих население в 26 офисах. 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Все банки, осуществляющие деятельность на территории городского округа Большой Камень, при оказании услуг осуществляют информирование и  консультирование населения о возможности использования различных инструментов дистанционного доступа к финансовым услугам. Более 80% торговых предприятий осуществляют расчеты за покупки с  использованием платежных терминалов. В 8 крупных торговых предприятиях предоставляется услуга по выдаче наличных денежных средств со счетов банковских карт.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2.5. Утверждение перечня товарных рынков.</w:t>
      </w:r>
    </w:p>
    <w:p w:rsidR="00D648C2" w:rsidRPr="001B0BE8" w:rsidRDefault="00D648C2" w:rsidP="001B0B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0BE8">
        <w:rPr>
          <w:iCs/>
          <w:sz w:val="28"/>
          <w:szCs w:val="28"/>
        </w:rPr>
        <w:t xml:space="preserve">Перечень приоритетных товарных рынков городского округа  Большой Камень утвержден </w:t>
      </w:r>
      <w:r w:rsidRPr="001B0BE8">
        <w:rPr>
          <w:sz w:val="28"/>
          <w:szCs w:val="28"/>
        </w:rPr>
        <w:t xml:space="preserve">постановлением администрации городского округа от 12 декабря 2019 года № 1667 «Об утверждении Плана мероприятий («Дорожной карты») по содействию развитию конкуренции в городском округе Большой Камень на 2019-2022 годы» </w:t>
      </w:r>
      <w:r w:rsidRPr="001B0BE8">
        <w:rPr>
          <w:iCs/>
          <w:sz w:val="28"/>
          <w:szCs w:val="28"/>
        </w:rPr>
        <w:t>в соответствии с предложенными Министерством экономического развития Приморского края</w:t>
      </w:r>
      <w:r w:rsidR="000928E6">
        <w:rPr>
          <w:iCs/>
          <w:sz w:val="28"/>
          <w:szCs w:val="28"/>
        </w:rPr>
        <w:t xml:space="preserve"> приоритетными рынками, </w:t>
      </w:r>
      <w:r w:rsidRPr="001B0BE8">
        <w:rPr>
          <w:iCs/>
          <w:sz w:val="28"/>
          <w:szCs w:val="28"/>
        </w:rPr>
        <w:t xml:space="preserve"> с учетом</w:t>
      </w:r>
      <w:r w:rsidRPr="001B0BE8">
        <w:rPr>
          <w:sz w:val="28"/>
          <w:szCs w:val="28"/>
        </w:rPr>
        <w:t xml:space="preserve">  комплексного развития экономики городского округа Большой Камень, в том числе:</w:t>
      </w:r>
    </w:p>
    <w:p w:rsidR="00D648C2" w:rsidRPr="005D4FB3" w:rsidRDefault="00D648C2" w:rsidP="000928E6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Рынок услуг дополнительного образования детей;</w:t>
      </w:r>
    </w:p>
    <w:p w:rsidR="00D648C2" w:rsidRPr="005D4FB3" w:rsidRDefault="00D648C2" w:rsidP="000928E6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Рынок услуг детского отдыха и оздоровления;</w:t>
      </w:r>
    </w:p>
    <w:p w:rsidR="00D648C2" w:rsidRPr="005D4FB3" w:rsidRDefault="00D648C2" w:rsidP="000928E6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Рынок медицинских услуг;</w:t>
      </w:r>
    </w:p>
    <w:p w:rsidR="00D648C2" w:rsidRPr="005D4FB3" w:rsidRDefault="00D648C2" w:rsidP="000928E6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Рынок выполнения работ по благоустройству городской среды;</w:t>
      </w:r>
    </w:p>
    <w:p w:rsidR="00D648C2" w:rsidRPr="005D4FB3" w:rsidRDefault="00D648C2" w:rsidP="000928E6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Рынок   выполнения  работ  по  содержанию  и текущему ремонту</w:t>
      </w:r>
      <w:r w:rsidRPr="005D4FB3">
        <w:rPr>
          <w:sz w:val="28"/>
          <w:szCs w:val="28"/>
        </w:rPr>
        <w:br/>
        <w:t xml:space="preserve"> общего имущества собственников   помещений  в  многоквартирном  доме;</w:t>
      </w:r>
    </w:p>
    <w:p w:rsidR="00D648C2" w:rsidRPr="005D4FB3" w:rsidRDefault="00D648C2" w:rsidP="000928E6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Рынок оказания  услуг  по  перевозке пассажиров   автомобильным транспортом по муниципальным маршрутам регулярных перевозок;</w:t>
      </w:r>
    </w:p>
    <w:p w:rsidR="00D648C2" w:rsidRPr="005D4FB3" w:rsidRDefault="00D648C2" w:rsidP="000928E6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D648C2" w:rsidRPr="005D4FB3" w:rsidRDefault="00D648C2" w:rsidP="000928E6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Сфера наружной рекламы;</w:t>
      </w:r>
    </w:p>
    <w:p w:rsidR="00D648C2" w:rsidRPr="005D4FB3" w:rsidRDefault="00D648C2" w:rsidP="000928E6">
      <w:pPr>
        <w:pStyle w:val="ConsPlusNormal"/>
        <w:tabs>
          <w:tab w:val="left" w:pos="0"/>
        </w:tabs>
        <w:spacing w:line="360" w:lineRule="auto"/>
        <w:ind w:firstLine="710"/>
        <w:jc w:val="both"/>
        <w:rPr>
          <w:rFonts w:eastAsiaTheme="minorHAnsi"/>
          <w:sz w:val="28"/>
          <w:szCs w:val="28"/>
        </w:rPr>
      </w:pPr>
      <w:r w:rsidRPr="005D4FB3">
        <w:rPr>
          <w:rFonts w:eastAsiaTheme="minorHAnsi"/>
          <w:sz w:val="28"/>
          <w:szCs w:val="28"/>
        </w:rPr>
        <w:t>Рынок ритуальных услуг.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2.6. Утверждение плана мероприятий («дорожной карты»).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iCs/>
          <w:sz w:val="28"/>
          <w:szCs w:val="28"/>
        </w:rPr>
        <w:t>«Дорожная карта» по содействию развитию конкуренции</w:t>
      </w:r>
      <w:r w:rsidRPr="005D4FB3">
        <w:rPr>
          <w:i/>
          <w:iCs/>
          <w:sz w:val="28"/>
          <w:szCs w:val="28"/>
        </w:rPr>
        <w:t xml:space="preserve"> </w:t>
      </w:r>
      <w:r w:rsidRPr="005D4FB3">
        <w:rPr>
          <w:sz w:val="28"/>
          <w:szCs w:val="28"/>
        </w:rPr>
        <w:t>утверждена постановлением администрации городского округа от 12 декабря 2019 года № 1667 «Об утверждении Плана мероприятий («Дорожной карты») по содействию развитию конкуренции в городском округе Большой Камень на 2019-2022 годы»: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http://www.bk.pk.ru/life-town/economy/razvitie-konkurentsii/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bCs/>
          <w:sz w:val="28"/>
          <w:szCs w:val="28"/>
        </w:rPr>
        <w:t xml:space="preserve">Доклад о состоянии и развитии конкурентной среды на рынке товаров работ услуг городского округа Большой Камень за 2019 год подготовлен уполномоченным органом по содействию развитию конкуренции, </w:t>
      </w:r>
      <w:r w:rsidRPr="005D4FB3">
        <w:rPr>
          <w:sz w:val="28"/>
          <w:szCs w:val="28"/>
        </w:rPr>
        <w:t xml:space="preserve">развитию конкурентной среды в городском округе Большой и размещен </w:t>
      </w:r>
      <w:r w:rsidRPr="005D4FB3">
        <w:rPr>
          <w:bCs/>
          <w:sz w:val="28"/>
          <w:szCs w:val="28"/>
        </w:rPr>
        <w:t xml:space="preserve">на официальном сайте органов местного самоуправления городского округа: </w:t>
      </w:r>
      <w:r w:rsidRPr="005D4FB3">
        <w:rPr>
          <w:sz w:val="28"/>
          <w:szCs w:val="28"/>
        </w:rPr>
        <w:t>http://www.bk.pk.ru/life-town/economy/razvitie-konkurentsii/</w:t>
      </w:r>
    </w:p>
    <w:p w:rsidR="00D648C2" w:rsidRPr="005D4FB3" w:rsidRDefault="00D648C2" w:rsidP="005D4FB3">
      <w:pPr>
        <w:spacing w:line="360" w:lineRule="auto"/>
        <w:jc w:val="both"/>
        <w:rPr>
          <w:bCs/>
          <w:sz w:val="28"/>
          <w:szCs w:val="28"/>
        </w:rPr>
      </w:pP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D4FB3">
        <w:rPr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:rsidR="00D648C2" w:rsidRPr="005D4FB3" w:rsidRDefault="00D648C2" w:rsidP="005D4FB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D648C2" w:rsidRPr="005D4FB3" w:rsidRDefault="00D648C2" w:rsidP="000928E6">
      <w:pPr>
        <w:spacing w:line="360" w:lineRule="auto"/>
        <w:ind w:firstLine="708"/>
        <w:jc w:val="both"/>
        <w:rPr>
          <w:sz w:val="28"/>
          <w:szCs w:val="28"/>
        </w:rPr>
      </w:pPr>
      <w:r w:rsidRPr="005D4FB3">
        <w:rPr>
          <w:iCs/>
          <w:sz w:val="28"/>
          <w:szCs w:val="28"/>
        </w:rPr>
        <w:t xml:space="preserve">Внедрение Стандарта развития конкуренции в городском округе осуществляется путем реализации мероприятий Дорожной карты. Результативность мероприятий определяется установленными показателями на период с 2019 по 2022 годы. Фактические значения целевых показателей плана мероприятий по содействию развитию конкуренции </w:t>
      </w:r>
      <w:r w:rsidRPr="005D4FB3">
        <w:rPr>
          <w:rStyle w:val="a8"/>
          <w:b w:val="0"/>
          <w:sz w:val="28"/>
          <w:szCs w:val="28"/>
        </w:rPr>
        <w:t xml:space="preserve">городском округе Большой Камень, </w:t>
      </w:r>
      <w:r w:rsidR="000928E6">
        <w:rPr>
          <w:rStyle w:val="a8"/>
          <w:b w:val="0"/>
          <w:sz w:val="28"/>
          <w:szCs w:val="28"/>
        </w:rPr>
        <w:t xml:space="preserve"> </w:t>
      </w:r>
      <w:r w:rsidRPr="005D4FB3">
        <w:rPr>
          <w:rStyle w:val="a8"/>
          <w:b w:val="0"/>
          <w:sz w:val="28"/>
          <w:szCs w:val="28"/>
        </w:rPr>
        <w:t xml:space="preserve">достигнутые в 2019 году, соответствуют, либо превышают запланированные и отражены в сводной информации </w:t>
      </w:r>
      <w:r w:rsidRPr="000928E6">
        <w:rPr>
          <w:sz w:val="28"/>
          <w:szCs w:val="28"/>
        </w:rPr>
        <w:t>о</w:t>
      </w:r>
      <w:r w:rsidRPr="005D4FB3">
        <w:rPr>
          <w:sz w:val="28"/>
          <w:szCs w:val="28"/>
        </w:rPr>
        <w:t xml:space="preserve"> выполнении Плана мероприятий («Дорожной карты») по содействию развитию конкуренции</w:t>
      </w:r>
      <w:r w:rsidR="000928E6">
        <w:rPr>
          <w:sz w:val="28"/>
          <w:szCs w:val="28"/>
        </w:rPr>
        <w:t xml:space="preserve"> </w:t>
      </w:r>
      <w:r w:rsidRPr="005D4FB3">
        <w:rPr>
          <w:sz w:val="28"/>
          <w:szCs w:val="28"/>
        </w:rPr>
        <w:t>в городском округе Большой Камень по состоянию за 2019 год (прилагается).</w:t>
      </w:r>
    </w:p>
    <w:p w:rsidR="005D4FB3" w:rsidRPr="005D4FB3" w:rsidRDefault="005D4FB3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D4FB3">
        <w:rPr>
          <w:iCs/>
          <w:sz w:val="28"/>
          <w:szCs w:val="28"/>
        </w:rPr>
        <w:t>Системные мероприятия предусматривают:</w:t>
      </w:r>
    </w:p>
    <w:p w:rsidR="005D4FB3" w:rsidRPr="005D4FB3" w:rsidRDefault="005D4FB3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5D4FB3" w:rsidRPr="005D4FB3" w:rsidRDefault="005D4FB3" w:rsidP="005D4FB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4FB3">
        <w:rPr>
          <w:rFonts w:ascii="Times New Roman" w:hAnsi="Times New Roman"/>
          <w:bCs/>
          <w:iCs/>
          <w:sz w:val="28"/>
          <w:szCs w:val="28"/>
        </w:rPr>
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 (в том числе </w:t>
      </w:r>
      <w:r w:rsidRPr="005D4FB3">
        <w:rPr>
          <w:rFonts w:ascii="Times New Roman" w:hAnsi="Times New Roman"/>
          <w:color w:val="000000"/>
          <w:sz w:val="28"/>
          <w:szCs w:val="28"/>
          <w:lang w:eastAsia="ru-RU"/>
        </w:rPr>
        <w:t>сбор данных о наличии административных барьеров во всех сферах регулирования и их динамике в т.ч. данных о наличии жалоб в надзорные органы по этой проблематике)</w:t>
      </w:r>
      <w:r w:rsidRPr="005D4FB3">
        <w:rPr>
          <w:rFonts w:ascii="Times New Roman" w:hAnsi="Times New Roman"/>
          <w:bCs/>
          <w:iCs/>
          <w:sz w:val="28"/>
          <w:szCs w:val="28"/>
        </w:rPr>
        <w:t>;информирование предпринимателей о предоставлении муниципальных услуг в электронном виде, в МФЦ:</w:t>
      </w:r>
    </w:p>
    <w:p w:rsidR="005D4FB3" w:rsidRPr="005D4FB3" w:rsidRDefault="005D4FB3" w:rsidP="005D4FB3">
      <w:pPr>
        <w:spacing w:line="360" w:lineRule="auto"/>
        <w:ind w:firstLine="708"/>
        <w:jc w:val="both"/>
        <w:rPr>
          <w:sz w:val="28"/>
          <w:szCs w:val="28"/>
        </w:rPr>
      </w:pPr>
      <w:r w:rsidRPr="005D4FB3">
        <w:rPr>
          <w:sz w:val="28"/>
          <w:szCs w:val="28"/>
        </w:rPr>
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</w:r>
      <w:hyperlink r:id="rId13" w:history="1">
        <w:r w:rsidRPr="005D4FB3">
          <w:rPr>
            <w:rStyle w:val="a7"/>
            <w:sz w:val="28"/>
            <w:szCs w:val="28"/>
          </w:rPr>
          <w:t>http://www.bk.pk.ru/life-town/economy/smallbusiness/aktualnaya-informatsiya/</w:t>
        </w:r>
      </w:hyperlink>
      <w:r w:rsidRPr="005D4FB3">
        <w:rPr>
          <w:sz w:val="28"/>
          <w:szCs w:val="28"/>
        </w:rPr>
        <w:t>.</w:t>
      </w:r>
    </w:p>
    <w:p w:rsidR="005D4FB3" w:rsidRDefault="005D4FB3" w:rsidP="005D4FB3">
      <w:pPr>
        <w:spacing w:line="360" w:lineRule="auto"/>
        <w:ind w:firstLine="708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В 2019 году   рассмотрен проект приказа о регулировании размещения нестационарных торговых объектов, представленный  общественным объединением предпринимателей Союз «Лига предпринимателей г. Владивостока»,   в части внесения изменений  в Порядок разработки и утверждения органами местного самоуправления Приморского края схем размещения нестационарных торговых объектов, утвержденный приказом департамента лицензирования и торговли Приморского края от 15 декабря 2015 года № 114. Замечания и предложения по проекту направлены в адрес департамента лицензирования и торговли Приморского края (исх. от 20.09.2019</w:t>
      </w:r>
      <w:r>
        <w:rPr>
          <w:sz w:val="28"/>
          <w:szCs w:val="28"/>
        </w:rPr>
        <w:br/>
      </w:r>
      <w:r w:rsidRPr="005D4FB3">
        <w:rPr>
          <w:sz w:val="28"/>
          <w:szCs w:val="28"/>
        </w:rPr>
        <w:t>№ 01/9831).</w:t>
      </w:r>
    </w:p>
    <w:p w:rsidR="000928E6" w:rsidRPr="005D4FB3" w:rsidRDefault="000928E6" w:rsidP="005D4FB3">
      <w:pPr>
        <w:spacing w:line="360" w:lineRule="auto"/>
        <w:ind w:firstLine="708"/>
        <w:jc w:val="both"/>
        <w:rPr>
          <w:sz w:val="28"/>
          <w:szCs w:val="28"/>
        </w:rPr>
      </w:pPr>
    </w:p>
    <w:p w:rsidR="005D4FB3" w:rsidRPr="005D4FB3" w:rsidRDefault="005D4FB3" w:rsidP="005D4FB3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В 2019 год</w:t>
      </w:r>
      <w:r>
        <w:rPr>
          <w:rFonts w:ascii="Times New Roman" w:hAnsi="Times New Roman"/>
          <w:sz w:val="28"/>
          <w:szCs w:val="28"/>
        </w:rPr>
        <w:t>у</w:t>
      </w:r>
      <w:r w:rsidRPr="005D4FB3">
        <w:rPr>
          <w:rFonts w:ascii="Times New Roman" w:hAnsi="Times New Roman"/>
          <w:sz w:val="28"/>
          <w:szCs w:val="28"/>
        </w:rPr>
        <w:t xml:space="preserve"> на территории городского округа проведен опрос субъектов малого и среднего предпринимательства по вопросу применения Федерального закона  от 28 ноября 2018 года № 446-ФЗ «О внесении изменений в статью 5 Федерального закона «О развитии сельского хозяйства» и Федеральный закон «Об основах государственного регулирования торговой деятельности в Российской Федерации» (далее – Закон), устанавливающий запрет на возврат поставщику нереализованных скоропортящихся продовольственных товаров, срок годности которых не превышает 30 дней. Обобщенные данные для подготовки предложений по изменению федеральных нормативных правовых актов направлены в Департамент Лицензирования и торговли Приморского края</w:t>
      </w:r>
      <w:r w:rsidRPr="005D4FB3">
        <w:rPr>
          <w:rFonts w:ascii="Times New Roman" w:hAnsi="Times New Roman"/>
          <w:sz w:val="28"/>
          <w:szCs w:val="28"/>
        </w:rPr>
        <w:br/>
        <w:t>(исх. от 12.09.2019 г. № 01/9524).</w:t>
      </w:r>
    </w:p>
    <w:p w:rsidR="005D4FB3" w:rsidRPr="005D4FB3" w:rsidRDefault="005D4FB3" w:rsidP="005D4FB3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4FB3">
        <w:rPr>
          <w:sz w:val="28"/>
          <w:szCs w:val="28"/>
        </w:rPr>
        <w:t>Администрацией городского округа Большой Камень принято постановление от 15 февр</w:t>
      </w:r>
      <w:r>
        <w:rPr>
          <w:sz w:val="28"/>
          <w:szCs w:val="28"/>
        </w:rPr>
        <w:t>аля 2019 года № 182 «</w:t>
      </w:r>
      <w:r w:rsidRPr="005D4FB3">
        <w:rPr>
          <w:sz w:val="28"/>
          <w:szCs w:val="28"/>
        </w:rPr>
        <w:t>Об утверждении Дорожной карты по реализации Стандарта улучшения инвестиционного климата в городском округе Большой Камень на 2019-2020 годы».</w:t>
      </w:r>
    </w:p>
    <w:p w:rsidR="005D4FB3" w:rsidRPr="005D4FB3" w:rsidRDefault="005D4FB3" w:rsidP="005D4FB3">
      <w:pPr>
        <w:tabs>
          <w:tab w:val="center" w:pos="4536"/>
          <w:tab w:val="right" w:pos="9072"/>
        </w:tabs>
        <w:spacing w:line="360" w:lineRule="auto"/>
        <w:ind w:firstLine="601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На официальном сайте органов местного самоуправления в разделе «Инвестиционное развитие» размещена актуальная информация по данному направлению: http://www.bk.pk.ru/life-town/investoru/</w:t>
      </w:r>
    </w:p>
    <w:p w:rsidR="005D4FB3" w:rsidRPr="005D4FB3" w:rsidRDefault="005D4FB3" w:rsidP="005D4FB3">
      <w:pPr>
        <w:tabs>
          <w:tab w:val="center" w:pos="4536"/>
          <w:tab w:val="right" w:pos="9072"/>
        </w:tabs>
        <w:spacing w:line="360" w:lineRule="auto"/>
        <w:ind w:firstLine="601"/>
        <w:jc w:val="both"/>
        <w:rPr>
          <w:sz w:val="28"/>
          <w:szCs w:val="28"/>
        </w:rPr>
      </w:pPr>
      <w:r w:rsidRPr="005D4FB3">
        <w:rPr>
          <w:sz w:val="28"/>
          <w:szCs w:val="28"/>
        </w:rPr>
        <w:t xml:space="preserve"> В 2019 году 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которым приняты положительные решения, в администрацию городского округа Большой Камень не поступали.</w:t>
      </w:r>
    </w:p>
    <w:p w:rsidR="005D4FB3" w:rsidRPr="005D4FB3" w:rsidRDefault="005D4FB3" w:rsidP="005D4FB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D4FB3">
        <w:rPr>
          <w:rFonts w:ascii="Times New Roman" w:hAnsi="Times New Roman"/>
          <w:bCs/>
          <w:iCs/>
          <w:sz w:val="28"/>
          <w:szCs w:val="28"/>
        </w:rPr>
        <w:t>Реализация муниципальной программы, направленной на содействие развитию малого и среднего предпринимательства городского округа Большой Камень:</w:t>
      </w:r>
    </w:p>
    <w:p w:rsidR="005D4FB3" w:rsidRPr="005D4FB3" w:rsidRDefault="000928E6" w:rsidP="005D4F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р</w:t>
      </w:r>
      <w:r w:rsidR="005D4FB3" w:rsidRPr="005D4FB3">
        <w:rPr>
          <w:sz w:val="28"/>
          <w:szCs w:val="28"/>
        </w:rPr>
        <w:t>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на 2014-2021 годы, утвержденной 10 октября 2013 года № 1701</w:t>
      </w:r>
      <w:r w:rsidR="00583AC1">
        <w:rPr>
          <w:sz w:val="28"/>
          <w:szCs w:val="28"/>
        </w:rPr>
        <w:t>.</w:t>
      </w:r>
      <w:r w:rsidR="005D4FB3" w:rsidRPr="005D4FB3">
        <w:rPr>
          <w:sz w:val="28"/>
          <w:szCs w:val="28"/>
        </w:rPr>
        <w:t xml:space="preserve">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2019 году предусмотрено 350,0 тыс. руб., в том числе: финансовая поддержка – 300,0 тыс. руб., обучающие мероприятия – 50,0 тыс. руб. </w:t>
      </w:r>
      <w:r w:rsidR="00583AC1">
        <w:rPr>
          <w:sz w:val="28"/>
          <w:szCs w:val="28"/>
        </w:rPr>
        <w:t xml:space="preserve">Двум субъектам, начинающим деятельность,  в приоритетных сферах экономики городского округа (медицинские услуги, пищевое производство) предоставлена финансовая поддержка с целью возмещения части затрат, связанных с началом деятельности. </w:t>
      </w:r>
      <w:r w:rsidR="005D4FB3" w:rsidRPr="005D4FB3">
        <w:rPr>
          <w:sz w:val="28"/>
          <w:szCs w:val="28"/>
        </w:rPr>
        <w:t>Проведено два обучающих семинара: 1) для начинающих предпринимателей;</w:t>
      </w:r>
      <w:r w:rsidR="00583AC1">
        <w:rPr>
          <w:sz w:val="28"/>
          <w:szCs w:val="28"/>
        </w:rPr>
        <w:t xml:space="preserve"> </w:t>
      </w:r>
      <w:r w:rsidR="005D4FB3" w:rsidRPr="005D4FB3">
        <w:rPr>
          <w:sz w:val="28"/>
          <w:szCs w:val="28"/>
        </w:rPr>
        <w:t>2) для субъектов предпринимательской деятельности в сфере гостеприимства. Всего обучено 20 человек. Финансовые средства, предусмотренные на реализацию программы в 2019 году</w:t>
      </w:r>
      <w:r>
        <w:rPr>
          <w:sz w:val="28"/>
          <w:szCs w:val="28"/>
        </w:rPr>
        <w:t xml:space="preserve">, </w:t>
      </w:r>
      <w:r w:rsidR="005D4FB3" w:rsidRPr="005D4FB3">
        <w:rPr>
          <w:sz w:val="28"/>
          <w:szCs w:val="28"/>
        </w:rPr>
        <w:t xml:space="preserve"> освоены в полном объеме. Информация о Программе, её реализации, а также Порядок предоставления субсидий из бюджета городского округа Большой Камень размещены на сайте органов местного самоуправления в сети «Интернет»: </w:t>
      </w:r>
      <w:r w:rsidR="005D4FB3" w:rsidRPr="005D4FB3">
        <w:rPr>
          <w:sz w:val="28"/>
          <w:szCs w:val="28"/>
          <w:lang w:val="en-US"/>
        </w:rPr>
        <w:t>www</w:t>
      </w:r>
      <w:r w:rsidR="005D4FB3" w:rsidRPr="005D4FB3">
        <w:rPr>
          <w:sz w:val="28"/>
          <w:szCs w:val="28"/>
        </w:rPr>
        <w:t>.</w:t>
      </w:r>
      <w:r w:rsidR="005D4FB3" w:rsidRPr="005D4FB3">
        <w:rPr>
          <w:sz w:val="28"/>
          <w:szCs w:val="28"/>
          <w:lang w:val="en-US"/>
        </w:rPr>
        <w:t>bk</w:t>
      </w:r>
      <w:r w:rsidR="005D4FB3" w:rsidRPr="005D4FB3">
        <w:rPr>
          <w:sz w:val="28"/>
          <w:szCs w:val="28"/>
        </w:rPr>
        <w:t>.</w:t>
      </w:r>
      <w:r w:rsidR="005D4FB3" w:rsidRPr="005D4FB3">
        <w:rPr>
          <w:sz w:val="28"/>
          <w:szCs w:val="28"/>
          <w:lang w:val="en-US"/>
        </w:rPr>
        <w:t>pk</w:t>
      </w:r>
      <w:r w:rsidR="005D4FB3" w:rsidRPr="005D4FB3">
        <w:rPr>
          <w:sz w:val="28"/>
          <w:szCs w:val="28"/>
        </w:rPr>
        <w:t>.</w:t>
      </w:r>
      <w:r w:rsidR="005D4FB3" w:rsidRPr="005D4FB3">
        <w:rPr>
          <w:sz w:val="28"/>
          <w:szCs w:val="28"/>
          <w:lang w:val="en-US"/>
        </w:rPr>
        <w:t>ru</w:t>
      </w:r>
      <w:r w:rsidR="005D4FB3" w:rsidRPr="005D4FB3">
        <w:rPr>
          <w:sz w:val="28"/>
          <w:szCs w:val="28"/>
        </w:rPr>
        <w:t>.</w:t>
      </w:r>
    </w:p>
    <w:p w:rsidR="005D4FB3" w:rsidRPr="005D4FB3" w:rsidRDefault="00AF7227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D4FB3" w:rsidRPr="005D4FB3">
          <w:rPr>
            <w:rStyle w:val="a7"/>
            <w:rFonts w:ascii="Times New Roman" w:hAnsi="Times New Roman"/>
            <w:sz w:val="28"/>
            <w:szCs w:val="28"/>
          </w:rPr>
          <w:t>http://www.bk.pk.ru/about/municipalprog/econom/</w:t>
        </w:r>
      </w:hyperlink>
    </w:p>
    <w:p w:rsidR="005D4FB3" w:rsidRPr="00583AC1" w:rsidRDefault="005D4FB3" w:rsidP="00583AC1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3AC1">
        <w:rPr>
          <w:rFonts w:ascii="Times New Roman" w:hAnsi="Times New Roman"/>
          <w:color w:val="000000"/>
          <w:sz w:val="28"/>
          <w:szCs w:val="28"/>
        </w:rPr>
        <w:t>Осуществление  муниципальных закупок товаров, работ, услуг у субъектов малого  и среднего предпринимательства,  социально ориентированных некоммерческих организаций:</w:t>
      </w:r>
    </w:p>
    <w:p w:rsidR="005D4FB3" w:rsidRPr="005D4FB3" w:rsidRDefault="005D4FB3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в 2019 году составила 56,9%.</w:t>
      </w:r>
    </w:p>
    <w:p w:rsidR="005D4FB3" w:rsidRPr="000928E6" w:rsidRDefault="005D4FB3" w:rsidP="000928E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4F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оценки регулирующего воздействия проектов муниципальных нормативных правовых актов городского округа  Большой Камень и экспертизы муниципальных нормативных правовых  актов городского округа Большой Камень, затрагивающих вопросы  </w:t>
      </w:r>
      <w:r w:rsidRPr="000928E6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предпринимательской и инвестиционной деятельности</w:t>
      </w:r>
      <w:r w:rsidR="00583AC1" w:rsidRPr="000928E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928E6" w:rsidRPr="000928E6" w:rsidRDefault="005D4FB3" w:rsidP="000928E6">
      <w:pPr>
        <w:spacing w:line="360" w:lineRule="auto"/>
        <w:ind w:firstLine="709"/>
        <w:jc w:val="both"/>
        <w:rPr>
          <w:sz w:val="28"/>
          <w:szCs w:val="28"/>
        </w:rPr>
      </w:pPr>
      <w:r w:rsidRPr="000928E6">
        <w:rPr>
          <w:sz w:val="28"/>
          <w:szCs w:val="28"/>
        </w:rPr>
        <w:t>Администрацией городского округа Большой Камень принято   постановление от 15 марта 2016 года № 362 «Об утверждении Порядка проведения экспертизы муниципальных нормативных правовых актов городского округа Большой Камень и оценки регулирующего воздействия проектов муниципальных нормативных правовых актов городского округа Большой Камень, затрагивающих вопросы осуществления предпринимательской и и</w:t>
      </w:r>
      <w:r w:rsidR="00583AC1" w:rsidRPr="000928E6">
        <w:rPr>
          <w:sz w:val="28"/>
          <w:szCs w:val="28"/>
        </w:rPr>
        <w:t>нвестиционной деятельности».  В</w:t>
      </w:r>
      <w:r w:rsidRPr="000928E6">
        <w:rPr>
          <w:sz w:val="28"/>
          <w:szCs w:val="28"/>
        </w:rPr>
        <w:t xml:space="preserve"> 2019 года проведена оценка регулирующего воздействия 7 проектов постановлений администрации городского округа Большой Камень</w:t>
      </w:r>
      <w:r w:rsidR="000928E6" w:rsidRPr="000928E6">
        <w:rPr>
          <w:sz w:val="28"/>
          <w:szCs w:val="28"/>
        </w:rPr>
        <w:t>:</w:t>
      </w:r>
    </w:p>
    <w:p w:rsidR="000928E6" w:rsidRPr="000928E6" w:rsidRDefault="000928E6" w:rsidP="000928E6">
      <w:pPr>
        <w:spacing w:line="360" w:lineRule="auto"/>
        <w:ind w:firstLine="709"/>
        <w:jc w:val="both"/>
        <w:rPr>
          <w:sz w:val="28"/>
          <w:szCs w:val="28"/>
        </w:rPr>
      </w:pPr>
      <w:r w:rsidRPr="000928E6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0928E6">
        <w:rPr>
          <w:sz w:val="28"/>
          <w:szCs w:val="28"/>
        </w:rPr>
        <w:t>Проект постановления администрации городского округа Большой Камень «О внесении изменений в постановление администрации городского округа Большой Камень от 21.12.2011 года  № 2055 «Об утверждении схемы размещения нестационарных торговых объектов на территории городского округа Большой»</w:t>
      </w:r>
      <w:r>
        <w:rPr>
          <w:sz w:val="28"/>
          <w:szCs w:val="28"/>
        </w:rPr>
        <w:t>;</w:t>
      </w:r>
    </w:p>
    <w:p w:rsidR="000928E6" w:rsidRPr="000928E6" w:rsidRDefault="000928E6" w:rsidP="000928E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8E6">
        <w:rPr>
          <w:sz w:val="28"/>
          <w:szCs w:val="28"/>
        </w:rPr>
        <w:t>2.</w:t>
      </w:r>
      <w:r w:rsidRPr="000928E6">
        <w:rPr>
          <w:color w:val="FF0000"/>
          <w:sz w:val="28"/>
          <w:szCs w:val="28"/>
        </w:rPr>
        <w:t xml:space="preserve"> </w:t>
      </w:r>
      <w:r w:rsidRPr="000928E6">
        <w:rPr>
          <w:sz w:val="28"/>
          <w:szCs w:val="28"/>
        </w:rPr>
        <w:t>П</w:t>
      </w:r>
      <w:r w:rsidRPr="000928E6">
        <w:rPr>
          <w:rFonts w:eastAsia="Calibri"/>
          <w:sz w:val="28"/>
          <w:szCs w:val="28"/>
        </w:rPr>
        <w:t>роект постановления администрации городского округа Большой Камень «О внесении изменений в постановление администрации городского округа ЗАТО Большой Камень от 22 декабря 2010 года № 2286 «Об утверждении административного регламента предоставления муниципальной услуги «Выдача разрешения на право организации розничного</w:t>
      </w:r>
      <w:r w:rsidRPr="000928E6">
        <w:rPr>
          <w:rFonts w:eastAsia="Calibri"/>
          <w:b/>
          <w:sz w:val="28"/>
          <w:szCs w:val="28"/>
        </w:rPr>
        <w:t xml:space="preserve"> </w:t>
      </w:r>
      <w:r w:rsidRPr="000928E6">
        <w:rPr>
          <w:rFonts w:eastAsia="Calibri"/>
          <w:sz w:val="28"/>
          <w:szCs w:val="28"/>
        </w:rPr>
        <w:t>рынка»</w:t>
      </w:r>
      <w:r>
        <w:rPr>
          <w:rFonts w:eastAsia="Calibri"/>
          <w:sz w:val="28"/>
          <w:szCs w:val="28"/>
        </w:rPr>
        <w:t>;</w:t>
      </w:r>
    </w:p>
    <w:p w:rsidR="000928E6" w:rsidRPr="000928E6" w:rsidRDefault="000928E6" w:rsidP="000928E6">
      <w:pPr>
        <w:spacing w:line="360" w:lineRule="auto"/>
        <w:ind w:firstLine="709"/>
        <w:jc w:val="both"/>
        <w:rPr>
          <w:sz w:val="28"/>
          <w:szCs w:val="28"/>
        </w:rPr>
      </w:pPr>
      <w:r w:rsidRPr="000928E6">
        <w:rPr>
          <w:rFonts w:eastAsia="Calibri"/>
          <w:sz w:val="28"/>
          <w:szCs w:val="28"/>
        </w:rPr>
        <w:t>3.</w:t>
      </w:r>
      <w:r w:rsidRPr="000928E6">
        <w:rPr>
          <w:b/>
          <w:sz w:val="28"/>
          <w:szCs w:val="28"/>
        </w:rPr>
        <w:t xml:space="preserve"> </w:t>
      </w:r>
      <w:r w:rsidRPr="000928E6">
        <w:rPr>
          <w:sz w:val="28"/>
          <w:szCs w:val="28"/>
        </w:rPr>
        <w:t>Проект постановления администрации городского округа Большой Камень               «О внесении изменений в постановление</w:t>
      </w:r>
      <w:r w:rsidRPr="000928E6">
        <w:rPr>
          <w:b/>
          <w:sz w:val="28"/>
          <w:szCs w:val="28"/>
        </w:rPr>
        <w:t xml:space="preserve"> </w:t>
      </w:r>
      <w:r w:rsidRPr="000928E6">
        <w:rPr>
          <w:sz w:val="28"/>
          <w:szCs w:val="28"/>
        </w:rPr>
        <w:t>администрации городского округа Большой Камень</w:t>
      </w:r>
      <w:r w:rsidRPr="000928E6">
        <w:rPr>
          <w:sz w:val="28"/>
          <w:szCs w:val="28"/>
        </w:rPr>
        <w:br/>
        <w:t xml:space="preserve"> от 14 ноября 2018 года № 1384 «Об утверждении Порядка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Камень»</w:t>
      </w:r>
      <w:r>
        <w:rPr>
          <w:sz w:val="28"/>
          <w:szCs w:val="28"/>
        </w:rPr>
        <w:t>;</w:t>
      </w:r>
    </w:p>
    <w:p w:rsidR="000928E6" w:rsidRPr="000928E6" w:rsidRDefault="000928E6" w:rsidP="001900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8E6">
        <w:rPr>
          <w:sz w:val="28"/>
          <w:szCs w:val="28"/>
        </w:rPr>
        <w:t>4.</w:t>
      </w:r>
      <w:r w:rsidRPr="000928E6">
        <w:rPr>
          <w:rFonts w:eastAsia="Calibri"/>
          <w:b/>
          <w:sz w:val="28"/>
          <w:szCs w:val="28"/>
        </w:rPr>
        <w:t xml:space="preserve"> </w:t>
      </w:r>
      <w:r w:rsidRPr="000928E6">
        <w:rPr>
          <w:rFonts w:eastAsia="Calibri"/>
          <w:sz w:val="28"/>
          <w:szCs w:val="28"/>
        </w:rPr>
        <w:t>Проект постановления администрации</w:t>
      </w:r>
      <w:r w:rsidRPr="000928E6">
        <w:rPr>
          <w:rFonts w:eastAsia="Calibri"/>
          <w:b/>
          <w:sz w:val="28"/>
          <w:szCs w:val="28"/>
        </w:rPr>
        <w:t xml:space="preserve"> </w:t>
      </w:r>
      <w:r w:rsidRPr="000928E6">
        <w:rPr>
          <w:rFonts w:eastAsia="Calibri"/>
          <w:sz w:val="28"/>
          <w:szCs w:val="28"/>
        </w:rPr>
        <w:t>городского округа Большой Камень        «О внесении изменений в постановление администрации городского округа ЗАТО Большой Камень от 21 декабря 2011 года</w:t>
      </w:r>
      <w:r w:rsidR="001900D6">
        <w:rPr>
          <w:rFonts w:eastAsia="Calibri"/>
          <w:sz w:val="28"/>
          <w:szCs w:val="28"/>
        </w:rPr>
        <w:t xml:space="preserve"> </w:t>
      </w:r>
      <w:r w:rsidRPr="000928E6">
        <w:rPr>
          <w:rFonts w:eastAsia="Calibri"/>
          <w:sz w:val="28"/>
          <w:szCs w:val="28"/>
        </w:rPr>
        <w:t>№ 2055 «Об утверждении схемы размещения нестационарных торговых объектов на территории городского округа Большой Камень»</w:t>
      </w:r>
      <w:r w:rsidR="001900D6">
        <w:rPr>
          <w:rFonts w:eastAsia="Calibri"/>
          <w:sz w:val="28"/>
          <w:szCs w:val="28"/>
        </w:rPr>
        <w:t>;</w:t>
      </w:r>
    </w:p>
    <w:p w:rsidR="000928E6" w:rsidRPr="000928E6" w:rsidRDefault="000928E6" w:rsidP="001900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8E6">
        <w:rPr>
          <w:rFonts w:eastAsia="Calibri"/>
          <w:sz w:val="28"/>
          <w:szCs w:val="28"/>
        </w:rPr>
        <w:t>5. Проект постановления администрации городского округа Большой Камень</w:t>
      </w:r>
      <w:r w:rsidRPr="000928E6">
        <w:rPr>
          <w:rFonts w:eastAsia="Calibri"/>
          <w:b/>
          <w:sz w:val="28"/>
          <w:szCs w:val="28"/>
        </w:rPr>
        <w:t xml:space="preserve">       </w:t>
      </w:r>
      <w:r w:rsidRPr="000928E6">
        <w:rPr>
          <w:rFonts w:eastAsia="Calibri"/>
          <w:sz w:val="28"/>
          <w:szCs w:val="28"/>
        </w:rPr>
        <w:t>«О внесении изменений в муниципальную программу «Экономическое развитие городского округа Большой Камень» на 2014-2021 годы, утвержденную постановлением</w:t>
      </w:r>
      <w:r w:rsidR="001900D6">
        <w:rPr>
          <w:rFonts w:eastAsia="Calibri"/>
          <w:sz w:val="28"/>
          <w:szCs w:val="28"/>
        </w:rPr>
        <w:t xml:space="preserve"> администрации городского округа  </w:t>
      </w:r>
      <w:r w:rsidRPr="000928E6">
        <w:rPr>
          <w:rFonts w:eastAsia="Calibri"/>
          <w:sz w:val="28"/>
          <w:szCs w:val="28"/>
        </w:rPr>
        <w:t>ЗАТО Большой Камень от 10 октября 2013 года № 1701»</w:t>
      </w:r>
      <w:r w:rsidR="001900D6">
        <w:rPr>
          <w:rFonts w:eastAsia="Calibri"/>
          <w:sz w:val="28"/>
          <w:szCs w:val="28"/>
        </w:rPr>
        <w:t>;</w:t>
      </w:r>
    </w:p>
    <w:p w:rsidR="000928E6" w:rsidRPr="000928E6" w:rsidRDefault="000928E6" w:rsidP="000928E6">
      <w:pPr>
        <w:pStyle w:val="aa"/>
        <w:tabs>
          <w:tab w:val="left" w:pos="881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28E6">
        <w:rPr>
          <w:rFonts w:ascii="Times New Roman" w:eastAsia="Calibri" w:hAnsi="Times New Roman"/>
          <w:sz w:val="28"/>
          <w:szCs w:val="28"/>
        </w:rPr>
        <w:t>6. Проект постановления администрации городского округа Большой Камень «</w:t>
      </w:r>
      <w:r w:rsidRPr="000928E6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  и (или) объекта капитального строительства», утвержденный постановлением администрации городского округа Большой Камень от 16 мая 2018 года</w:t>
      </w:r>
      <w:r w:rsidR="001900D6">
        <w:rPr>
          <w:rFonts w:ascii="Times New Roman" w:hAnsi="Times New Roman"/>
          <w:sz w:val="28"/>
          <w:szCs w:val="28"/>
        </w:rPr>
        <w:br/>
      </w:r>
      <w:r w:rsidRPr="000928E6">
        <w:rPr>
          <w:rFonts w:ascii="Times New Roman" w:hAnsi="Times New Roman"/>
          <w:sz w:val="28"/>
          <w:szCs w:val="28"/>
        </w:rPr>
        <w:t>№ 578</w:t>
      </w:r>
      <w:r>
        <w:rPr>
          <w:rFonts w:ascii="Times New Roman" w:hAnsi="Times New Roman"/>
          <w:sz w:val="28"/>
          <w:szCs w:val="28"/>
        </w:rPr>
        <w:t>».</w:t>
      </w:r>
    </w:p>
    <w:p w:rsidR="005D4FB3" w:rsidRPr="000928E6" w:rsidRDefault="000928E6" w:rsidP="000928E6">
      <w:pPr>
        <w:spacing w:line="360" w:lineRule="auto"/>
        <w:ind w:firstLine="709"/>
        <w:jc w:val="both"/>
        <w:rPr>
          <w:sz w:val="28"/>
          <w:szCs w:val="28"/>
        </w:rPr>
      </w:pPr>
      <w:r w:rsidRPr="000928E6">
        <w:rPr>
          <w:rFonts w:eastAsia="Calibri"/>
          <w:sz w:val="28"/>
          <w:szCs w:val="28"/>
        </w:rPr>
        <w:t>7. Проект постановления администрации городского округа Большой Камень                 «</w:t>
      </w:r>
      <w:r w:rsidRPr="000928E6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Большой Камень от 16 мая 2018 года № 577</w:t>
      </w:r>
      <w:r>
        <w:rPr>
          <w:sz w:val="28"/>
          <w:szCs w:val="28"/>
        </w:rPr>
        <w:t>»</w:t>
      </w:r>
      <w:r w:rsidR="005D4FB3" w:rsidRPr="000928E6">
        <w:rPr>
          <w:sz w:val="28"/>
          <w:szCs w:val="28"/>
        </w:rPr>
        <w:t>.</w:t>
      </w:r>
    </w:p>
    <w:p w:rsidR="005D4FB3" w:rsidRPr="005D4FB3" w:rsidRDefault="005D4FB3" w:rsidP="00583AC1">
      <w:pPr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 xml:space="preserve">  Информация по данному направлению размещается на официальном сайте органов местного самоуправления городского округа Большой Камень: http://www.bk.pk.ru/about/economy/otsenka-reguliruyushchego-vozdeystviya/.</w:t>
      </w:r>
    </w:p>
    <w:p w:rsidR="005D4FB3" w:rsidRPr="00583AC1" w:rsidRDefault="005D4FB3" w:rsidP="005D4FB3">
      <w:pPr>
        <w:pStyle w:val="aa"/>
        <w:numPr>
          <w:ilvl w:val="0"/>
          <w:numId w:val="4"/>
        </w:numPr>
        <w:tabs>
          <w:tab w:val="left" w:pos="34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4FB3">
        <w:rPr>
          <w:rFonts w:ascii="Times New Roman" w:hAnsi="Times New Roman"/>
          <w:bCs/>
          <w:iCs/>
          <w:sz w:val="28"/>
          <w:szCs w:val="28"/>
        </w:rPr>
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</w:r>
      <w:r w:rsidR="00583A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83AC1">
        <w:rPr>
          <w:rFonts w:ascii="Times New Roman" w:hAnsi="Times New Roman"/>
          <w:bCs/>
          <w:iCs/>
          <w:sz w:val="28"/>
          <w:szCs w:val="28"/>
        </w:rPr>
        <w:t>в том числе предоставление муниципальных услуг в электронном виде:</w:t>
      </w:r>
    </w:p>
    <w:p w:rsidR="005D4FB3" w:rsidRPr="005D4FB3" w:rsidRDefault="005D4FB3" w:rsidP="005D4FB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Согласно постановлению администрации городского округа Большой Камень от 11.10.2017 г. № 1375 «Об утверждении Реестра муниципальных услуг городского округа Большой Камень», утвержден реестр муниципальных услуг.  При предоставлении муниципальных услуг - предоставление 18 муниципальных услуг предусмотрено в электронном виде. 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</w:r>
    </w:p>
    <w:p w:rsidR="005D4FB3" w:rsidRPr="005D4FB3" w:rsidRDefault="00AF7227" w:rsidP="005D4FB3">
      <w:pPr>
        <w:spacing w:line="360" w:lineRule="auto"/>
        <w:jc w:val="both"/>
        <w:rPr>
          <w:iCs/>
          <w:sz w:val="28"/>
          <w:szCs w:val="28"/>
        </w:rPr>
      </w:pPr>
      <w:hyperlink r:id="rId15" w:history="1">
        <w:r w:rsidR="005D4FB3" w:rsidRPr="005D4FB3">
          <w:rPr>
            <w:rStyle w:val="a7"/>
            <w:rFonts w:eastAsia="Calibri"/>
            <w:sz w:val="28"/>
            <w:szCs w:val="28"/>
          </w:rPr>
          <w:t>http://www.bk.pk.ru/about/admingoroda/law/resolution/?ELEMENT_ID=20186</w:t>
        </w:r>
      </w:hyperlink>
    </w:p>
    <w:p w:rsidR="005D4FB3" w:rsidRPr="005D4FB3" w:rsidRDefault="005D4FB3" w:rsidP="00583AC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D4FB3">
        <w:rPr>
          <w:rFonts w:ascii="Times New Roman" w:hAnsi="Times New Roman"/>
          <w:color w:val="2D2D2D"/>
          <w:sz w:val="28"/>
          <w:szCs w:val="28"/>
          <w:lang w:eastAsia="ru-RU"/>
        </w:rPr>
        <w:t>Разработка чек-листов в рамках контрольно-надзорной деятельности:</w:t>
      </w:r>
    </w:p>
    <w:p w:rsidR="005D4FB3" w:rsidRPr="005D4FB3" w:rsidRDefault="005D4FB3" w:rsidP="00583AC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Согласно постановлению администрации городского округа Большой Камень от 11.10.2017 г. № 1375 «Об утверждении Реестра муниципальных услуг городского округа Большой Камень», утвержден реестр муниципальных услуг.  При предоставлении муниципальных услуг - предоставление 18 муниципальных услуг предусмотрено в электронном виде. 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</w:r>
    </w:p>
    <w:p w:rsidR="005D4FB3" w:rsidRPr="005D4FB3" w:rsidRDefault="00AF7227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hyperlink r:id="rId16" w:history="1">
        <w:r w:rsidR="005D4FB3" w:rsidRPr="005D4FB3">
          <w:rPr>
            <w:rStyle w:val="a7"/>
            <w:rFonts w:ascii="Times New Roman" w:eastAsia="Calibri" w:hAnsi="Times New Roman"/>
            <w:sz w:val="28"/>
            <w:szCs w:val="28"/>
          </w:rPr>
          <w:t>http://www.bk.pk.ru/about/admingoroda/law/resolution/?ELEMENT_ID=20186</w:t>
        </w:r>
      </w:hyperlink>
    </w:p>
    <w:p w:rsidR="005D4FB3" w:rsidRPr="005D4FB3" w:rsidRDefault="005D4FB3" w:rsidP="00583AC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D4FB3">
        <w:rPr>
          <w:rFonts w:ascii="Times New Roman" w:hAnsi="Times New Roman"/>
          <w:bCs/>
          <w:iCs/>
          <w:sz w:val="28"/>
          <w:szCs w:val="28"/>
        </w:rPr>
        <w:t>Актуализация перечня муниципального имущества городского округа Большой Камень, предназначенного для предоставления в аренду субъектов малого и среднего предпринимательства</w:t>
      </w:r>
    </w:p>
    <w:p w:rsidR="005D4FB3" w:rsidRPr="005D4FB3" w:rsidRDefault="001900D6" w:rsidP="00583AC1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D4FB3" w:rsidRPr="005D4FB3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="005D4FB3" w:rsidRPr="005D4FB3">
        <w:rPr>
          <w:rFonts w:ascii="Times New Roman" w:hAnsi="Times New Roman"/>
          <w:sz w:val="28"/>
          <w:szCs w:val="28"/>
        </w:rPr>
        <w:t xml:space="preserve"> Думы городского округа Большой Камень от 25.04.2019 г. № 181 «О внесении изменений в решение Думы городского округа ЗАТО Большой Камень от 5 апреля 2012 года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предпринимательства» п</w:t>
      </w:r>
      <w:r w:rsidR="005D4FB3" w:rsidRPr="005D4FB3">
        <w:rPr>
          <w:rFonts w:ascii="Times New Roman" w:hAnsi="Times New Roman"/>
          <w:sz w:val="28"/>
          <w:szCs w:val="28"/>
        </w:rPr>
        <w:t>еречень муниципального имущества дополнен на 13, 6 %:</w:t>
      </w:r>
    </w:p>
    <w:p w:rsidR="005D4FB3" w:rsidRPr="005D4FB3" w:rsidRDefault="00AF7227" w:rsidP="005D4FB3">
      <w:pPr>
        <w:spacing w:line="360" w:lineRule="auto"/>
        <w:jc w:val="both"/>
        <w:rPr>
          <w:iCs/>
          <w:sz w:val="28"/>
          <w:szCs w:val="28"/>
        </w:rPr>
      </w:pPr>
      <w:hyperlink r:id="rId17" w:history="1">
        <w:r w:rsidR="005D4FB3" w:rsidRPr="005D4FB3">
          <w:rPr>
            <w:rStyle w:val="a7"/>
            <w:rFonts w:eastAsia="Calibri"/>
            <w:sz w:val="28"/>
            <w:szCs w:val="28"/>
          </w:rPr>
          <w:t>http://www.bk.pk.ru/life-town/economy/smallbusiness/imushchestvennaya-poddrezhka/</w:t>
        </w:r>
      </w:hyperlink>
    </w:p>
    <w:p w:rsidR="005D4FB3" w:rsidRPr="001900D6" w:rsidRDefault="005D4FB3" w:rsidP="00583AC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D4FB3">
        <w:rPr>
          <w:rFonts w:ascii="Times New Roman" w:hAnsi="Times New Roman"/>
          <w:color w:val="2D2D2D"/>
          <w:sz w:val="28"/>
          <w:szCs w:val="28"/>
          <w:lang w:eastAsia="ru-RU"/>
        </w:rPr>
        <w:t>Размещение информации о реализации муниципального имущества городского округа, а также о предоставлении его в аренду в сети «Интернет»:</w:t>
      </w:r>
    </w:p>
    <w:p w:rsidR="001900D6" w:rsidRPr="00AF7227" w:rsidRDefault="001900D6" w:rsidP="00AF722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F7227">
        <w:rPr>
          <w:rFonts w:ascii="Times New Roman" w:hAnsi="Times New Roman"/>
          <w:sz w:val="28"/>
          <w:szCs w:val="28"/>
        </w:rPr>
        <w:t>Решением Думы городского округа Большой Камень от 25.04.2019 года №</w:t>
      </w:r>
      <w:r w:rsidR="00305733">
        <w:rPr>
          <w:rFonts w:ascii="Times New Roman" w:hAnsi="Times New Roman"/>
          <w:sz w:val="28"/>
          <w:szCs w:val="28"/>
        </w:rPr>
        <w:t xml:space="preserve"> </w:t>
      </w:r>
      <w:r w:rsidRPr="00AF7227">
        <w:rPr>
          <w:rFonts w:ascii="Times New Roman" w:hAnsi="Times New Roman"/>
          <w:sz w:val="28"/>
          <w:szCs w:val="28"/>
        </w:rPr>
        <w:t xml:space="preserve">181, </w:t>
      </w:r>
      <w:r w:rsidR="00AF7227">
        <w:rPr>
          <w:rFonts w:ascii="Times New Roman" w:hAnsi="Times New Roman"/>
          <w:sz w:val="28"/>
          <w:szCs w:val="28"/>
        </w:rPr>
        <w:t xml:space="preserve">утвержден </w:t>
      </w:r>
      <w:r w:rsidRPr="00AF7227">
        <w:rPr>
          <w:rFonts w:ascii="Times New Roman" w:hAnsi="Times New Roman"/>
          <w:sz w:val="28"/>
          <w:szCs w:val="28"/>
        </w:rPr>
        <w:t>Перечень муниципального имущества, предназначенный для предоставления  в аренду субъектам малого и среднего предпринимательства</w:t>
      </w:r>
      <w:r w:rsidR="00AF7227">
        <w:rPr>
          <w:rFonts w:ascii="Times New Roman" w:hAnsi="Times New Roman"/>
          <w:sz w:val="28"/>
          <w:szCs w:val="28"/>
        </w:rPr>
        <w:t>.  Информация размещена  на официальном сайте:</w:t>
      </w:r>
    </w:p>
    <w:p w:rsidR="001900D6" w:rsidRPr="00305733" w:rsidRDefault="001900D6" w:rsidP="00305733">
      <w:pPr>
        <w:pStyle w:val="aa"/>
        <w:spacing w:after="0" w:line="360" w:lineRule="auto"/>
        <w:ind w:left="709"/>
        <w:jc w:val="both"/>
        <w:rPr>
          <w:rStyle w:val="a7"/>
          <w:rFonts w:ascii="Times New Roman" w:hAnsi="Times New Roman"/>
          <w:sz w:val="28"/>
          <w:szCs w:val="28"/>
        </w:rPr>
      </w:pPr>
      <w:hyperlink r:id="rId18" w:history="1">
        <w:r w:rsidRPr="00305733">
          <w:rPr>
            <w:rStyle w:val="a7"/>
            <w:rFonts w:ascii="Times New Roman" w:hAnsi="Times New Roman"/>
            <w:sz w:val="28"/>
            <w:szCs w:val="28"/>
          </w:rPr>
          <w:t>http://www.bk.pk.ru/life-town/investoru/perechen/</w:t>
        </w:r>
      </w:hyperlink>
    </w:p>
    <w:p w:rsidR="00AF7227" w:rsidRPr="00305733" w:rsidRDefault="00AF7227" w:rsidP="0030573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5733">
        <w:rPr>
          <w:sz w:val="28"/>
          <w:szCs w:val="28"/>
        </w:rPr>
        <w:t>Постановлением администрации городского округа ЗАТО Большой Камень от  15 сентября 2011 года № 1511 «Об утверждении правил формирования, ведения и обязательного опубликования перечня муниципального имущества городского округа Большой Камень,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утверждены правила, определяющие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AF7227" w:rsidRPr="00305733" w:rsidRDefault="00AF7227" w:rsidP="0030573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9" w:history="1">
        <w:r w:rsidRPr="00305733">
          <w:rPr>
            <w:rStyle w:val="a7"/>
            <w:sz w:val="28"/>
            <w:szCs w:val="28"/>
          </w:rPr>
          <w:t>http://www.bk.pk.ru/life-town/economy/smallbusiness/imushchestvennaya-poddrezhka/</w:t>
        </w:r>
      </w:hyperlink>
    </w:p>
    <w:p w:rsidR="00305733" w:rsidRDefault="00AF7227" w:rsidP="0030573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5733">
        <w:rPr>
          <w:sz w:val="28"/>
          <w:szCs w:val="28"/>
        </w:rPr>
        <w:t>Постановлением администрации  городского округа Большой Камень от 13.06.2019 г. № 728 «Об определении сведений, сроков размещения и порядка актуализации информации об имуществе, включенном в реестр муниципального имущества городского округа Большой Камень, подлежащей размещению на официальном сайте администрации городского округа Большой Камень» утвержден порядок ведения реестров муниципального имущества:</w:t>
      </w:r>
    </w:p>
    <w:p w:rsidR="005D4FB3" w:rsidRDefault="00AF7227" w:rsidP="0030573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5733">
        <w:rPr>
          <w:sz w:val="28"/>
          <w:szCs w:val="28"/>
        </w:rPr>
        <w:t xml:space="preserve"> </w:t>
      </w:r>
      <w:hyperlink r:id="rId20" w:history="1">
        <w:r w:rsidR="00305733" w:rsidRPr="00DB0A13">
          <w:rPr>
            <w:rStyle w:val="a7"/>
            <w:sz w:val="28"/>
            <w:szCs w:val="28"/>
          </w:rPr>
          <w:t>http://www.bk.pk.ru/life-town/economy/smallbusiness/imushchestvennaya-poddrezhka/?clear_cache=Y</w:t>
        </w:r>
      </w:hyperlink>
      <w:r w:rsidR="00305733">
        <w:rPr>
          <w:sz w:val="28"/>
          <w:szCs w:val="28"/>
        </w:rPr>
        <w:t>.</w:t>
      </w:r>
    </w:p>
    <w:p w:rsidR="005D4FB3" w:rsidRPr="005D4FB3" w:rsidRDefault="005D4FB3" w:rsidP="00583AC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5D4FB3">
        <w:rPr>
          <w:rFonts w:ascii="Times New Roman" w:hAnsi="Times New Roman"/>
          <w:color w:val="2D2D2D"/>
          <w:sz w:val="28"/>
          <w:szCs w:val="28"/>
          <w:lang w:eastAsia="ru-RU"/>
        </w:rPr>
        <w:t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</w:t>
      </w:r>
    </w:p>
    <w:p w:rsidR="005D4FB3" w:rsidRPr="005D4FB3" w:rsidRDefault="005D4FB3" w:rsidP="00583AC1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В  рамках рабочих встреч  с субъектами предпринимательской деятельности доводится  актуальная информация по указанным вопросам.</w:t>
      </w:r>
    </w:p>
    <w:p w:rsidR="005D4FB3" w:rsidRPr="005D4FB3" w:rsidRDefault="005D4FB3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 xml:space="preserve">За 2019 год проведено 8 заседаний (в том числе 2 заседания рабочей группы) Координационного Совета по малому и среднему предпринимательству при главе городского округа Большой Камень </w:t>
      </w:r>
      <w:r w:rsidRPr="005D4FB3">
        <w:rPr>
          <w:rFonts w:ascii="Times New Roman" w:hAnsi="Times New Roman"/>
          <w:bCs/>
          <w:iCs/>
          <w:sz w:val="28"/>
          <w:szCs w:val="28"/>
        </w:rPr>
        <w:t xml:space="preserve">с участием хозяйствующих субъектов городского округа Большой Камень </w:t>
      </w:r>
      <w:r w:rsidRPr="005D4FB3">
        <w:rPr>
          <w:rFonts w:ascii="Times New Roman" w:hAnsi="Times New Roman"/>
          <w:sz w:val="28"/>
          <w:szCs w:val="28"/>
        </w:rPr>
        <w:t>по актуальным вопросам предпринимательской деятельности, в том числе по вопросам налогового законодательства</w:t>
      </w:r>
      <w:r w:rsidR="00305733">
        <w:rPr>
          <w:rFonts w:ascii="Times New Roman" w:hAnsi="Times New Roman"/>
          <w:sz w:val="28"/>
          <w:szCs w:val="28"/>
        </w:rPr>
        <w:t xml:space="preserve"> и инвестиционной деятельности</w:t>
      </w:r>
      <w:r w:rsidR="00583AC1">
        <w:rPr>
          <w:rFonts w:ascii="Times New Roman" w:hAnsi="Times New Roman"/>
          <w:sz w:val="28"/>
          <w:szCs w:val="28"/>
        </w:rPr>
        <w:t>.</w:t>
      </w:r>
    </w:p>
    <w:p w:rsidR="005D4FB3" w:rsidRPr="005D4FB3" w:rsidRDefault="005D4FB3" w:rsidP="00583AC1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В 1 кв. 2019 г. в крупных торговых предприятиях города (ТК «Меркурий», ТК «Славянский», «ТК «Центральный»)  проведены рабочие встречи с субъектами предпринимательской деятельности по вопросам обсуждения предложений для проекта Национальной программы развития Дальнего Востока России на период до 2025 года и с перспективой до 2035 года. В данных мероприятиях приняло участие около 70 субъектов</w:t>
      </w:r>
      <w:r w:rsidR="00305733">
        <w:rPr>
          <w:rFonts w:ascii="Times New Roman" w:hAnsi="Times New Roman"/>
          <w:sz w:val="28"/>
          <w:szCs w:val="28"/>
        </w:rPr>
        <w:t>.</w:t>
      </w:r>
      <w:r w:rsidRPr="005D4FB3">
        <w:rPr>
          <w:rFonts w:ascii="Times New Roman" w:hAnsi="Times New Roman"/>
          <w:sz w:val="28"/>
          <w:szCs w:val="28"/>
        </w:rPr>
        <w:t xml:space="preserve"> </w:t>
      </w:r>
    </w:p>
    <w:p w:rsidR="005D4FB3" w:rsidRPr="005D4FB3" w:rsidRDefault="005D4FB3" w:rsidP="00583AC1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 xml:space="preserve">12.07.2019 г. совместно с  региональными представителями ФГБУН Федеральный научно-исследовательский социологический центр РАН  с субъектами бизнеса проведен круглый стол на тему: «Малые города в государственной политике пространственного развития России» по вопросам ведения предпринимательской деятельности на территории городского округа. В мероприятии приняло участие </w:t>
      </w:r>
      <w:r w:rsidR="00583AC1">
        <w:rPr>
          <w:rFonts w:ascii="Times New Roman" w:hAnsi="Times New Roman"/>
          <w:sz w:val="28"/>
          <w:szCs w:val="28"/>
        </w:rPr>
        <w:t>12 человек</w:t>
      </w:r>
      <w:r w:rsidR="00305733">
        <w:rPr>
          <w:rFonts w:ascii="Times New Roman" w:hAnsi="Times New Roman"/>
          <w:sz w:val="28"/>
          <w:szCs w:val="28"/>
        </w:rPr>
        <w:t>.</w:t>
      </w:r>
    </w:p>
    <w:p w:rsidR="005D4FB3" w:rsidRPr="005D4FB3" w:rsidRDefault="005D4FB3" w:rsidP="00305733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13.08</w:t>
      </w:r>
      <w:r w:rsidR="00305733">
        <w:rPr>
          <w:rFonts w:ascii="Times New Roman" w:hAnsi="Times New Roman"/>
          <w:sz w:val="28"/>
          <w:szCs w:val="28"/>
        </w:rPr>
        <w:t xml:space="preserve">.2019 </w:t>
      </w:r>
      <w:r w:rsidRPr="005D4FB3">
        <w:rPr>
          <w:rFonts w:ascii="Times New Roman" w:hAnsi="Times New Roman"/>
          <w:sz w:val="28"/>
          <w:szCs w:val="28"/>
        </w:rPr>
        <w:t>г.  совместно с департаментом земельных и имущественных отношений Приморского края и Управлением Росреестра по Приморскому краю проведен семинар-совещание по вопросам кадастровой оценки объектов недвижимости. В мероприятии приняло участие 47 субъектов  предпринимательской деятельности.</w:t>
      </w:r>
    </w:p>
    <w:p w:rsidR="005D4FB3" w:rsidRPr="005D4FB3" w:rsidRDefault="005D4FB3" w:rsidP="00583AC1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17</w:t>
      </w:r>
      <w:r w:rsidR="00305733">
        <w:rPr>
          <w:rFonts w:ascii="Times New Roman" w:hAnsi="Times New Roman"/>
          <w:sz w:val="28"/>
          <w:szCs w:val="28"/>
        </w:rPr>
        <w:t>.10.</w:t>
      </w:r>
      <w:r w:rsidRPr="005D4FB3">
        <w:rPr>
          <w:rFonts w:ascii="Times New Roman" w:hAnsi="Times New Roman"/>
          <w:sz w:val="28"/>
          <w:szCs w:val="28"/>
        </w:rPr>
        <w:t>2019</w:t>
      </w:r>
      <w:r w:rsidR="00305733">
        <w:rPr>
          <w:rFonts w:ascii="Times New Roman" w:hAnsi="Times New Roman"/>
          <w:sz w:val="28"/>
          <w:szCs w:val="28"/>
        </w:rPr>
        <w:t xml:space="preserve"> </w:t>
      </w:r>
      <w:r w:rsidRPr="005D4FB3">
        <w:rPr>
          <w:rFonts w:ascii="Times New Roman" w:hAnsi="Times New Roman"/>
          <w:sz w:val="28"/>
          <w:szCs w:val="28"/>
        </w:rPr>
        <w:t>г</w:t>
      </w:r>
      <w:r w:rsidR="00305733">
        <w:rPr>
          <w:rFonts w:ascii="Times New Roman" w:hAnsi="Times New Roman"/>
          <w:sz w:val="28"/>
          <w:szCs w:val="28"/>
        </w:rPr>
        <w:t>.</w:t>
      </w:r>
      <w:r w:rsidRPr="005D4FB3">
        <w:rPr>
          <w:rFonts w:ascii="Times New Roman" w:hAnsi="Times New Roman"/>
          <w:sz w:val="28"/>
          <w:szCs w:val="28"/>
        </w:rPr>
        <w:t xml:space="preserve"> совместно с Центром поддержки предпринимательства «Мой бизнес» проведен семинар «Обязательная маркировка товаров. Порядок регистрации и обновления рабочих мест, онлайн-кассы. Новое в налоговом законодательстве». В мероприятии приняло участие 49 субъектов  предпринимательской деятельности.</w:t>
      </w:r>
    </w:p>
    <w:p w:rsidR="005D4FB3" w:rsidRPr="005D4FB3" w:rsidRDefault="005D4FB3" w:rsidP="00583AC1">
      <w:pPr>
        <w:spacing w:line="360" w:lineRule="auto"/>
        <w:ind w:firstLine="709"/>
        <w:jc w:val="both"/>
        <w:rPr>
          <w:color w:val="2D2D2D"/>
          <w:sz w:val="28"/>
          <w:szCs w:val="28"/>
        </w:rPr>
      </w:pPr>
      <w:r w:rsidRPr="005D4FB3">
        <w:rPr>
          <w:color w:val="2D2D2D"/>
          <w:sz w:val="28"/>
          <w:szCs w:val="28"/>
        </w:rPr>
        <w:t xml:space="preserve"> </w:t>
      </w:r>
      <w:r w:rsidR="00305733">
        <w:rPr>
          <w:color w:val="2D2D2D"/>
          <w:sz w:val="28"/>
          <w:szCs w:val="28"/>
        </w:rPr>
        <w:t xml:space="preserve">10. </w:t>
      </w:r>
      <w:r w:rsidRPr="005D4FB3">
        <w:rPr>
          <w:color w:val="2D2D2D"/>
          <w:sz w:val="28"/>
          <w:szCs w:val="28"/>
        </w:rPr>
        <w:t>Организация  мероприятий, направленных на вовлечение  молодых людей  в предпринимательскую деятельность (проведение конкурсов, олимпиад среди учащихся, тренингов)</w:t>
      </w:r>
      <w:r w:rsidR="005E57F4">
        <w:rPr>
          <w:color w:val="2D2D2D"/>
          <w:sz w:val="28"/>
          <w:szCs w:val="28"/>
        </w:rPr>
        <w:t>:</w:t>
      </w:r>
    </w:p>
    <w:p w:rsidR="005D4FB3" w:rsidRPr="00305733" w:rsidRDefault="005D4FB3" w:rsidP="00305733">
      <w:pPr>
        <w:spacing w:line="360" w:lineRule="auto"/>
        <w:ind w:firstLine="709"/>
        <w:jc w:val="both"/>
        <w:rPr>
          <w:color w:val="2D2D2D"/>
          <w:sz w:val="28"/>
          <w:szCs w:val="28"/>
        </w:rPr>
      </w:pPr>
      <w:r w:rsidRPr="00305733">
        <w:rPr>
          <w:sz w:val="28"/>
          <w:szCs w:val="28"/>
        </w:rPr>
        <w:t>Учащиеся  образовательных организаций городского округа Большой Камень приняли участие в онлайн-уроках финансовой грамотности, основам предпринимательской деятельности, проводимых  в рамках проекта Банка России (МБОУ СОШ № 2; МБОУ СОШ № 4; КГА ПОУ «Дальневосточный судостроительный колледж» . В мероприятиях приняли участие более 100 чел.</w:t>
      </w:r>
    </w:p>
    <w:p w:rsidR="005D4FB3" w:rsidRPr="00305733" w:rsidRDefault="00305733" w:rsidP="00305733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</w:rPr>
      </w:pPr>
      <w:r w:rsidRPr="00305733">
        <w:rPr>
          <w:rFonts w:ascii="Times New Roman" w:hAnsi="Times New Roman"/>
          <w:color w:val="2D2D2D"/>
          <w:sz w:val="28"/>
          <w:szCs w:val="28"/>
        </w:rPr>
        <w:t xml:space="preserve"> </w:t>
      </w:r>
      <w:r w:rsidR="005D4FB3" w:rsidRPr="00305733">
        <w:rPr>
          <w:rFonts w:ascii="Times New Roman" w:hAnsi="Times New Roman"/>
          <w:color w:val="2D2D2D"/>
          <w:sz w:val="28"/>
          <w:szCs w:val="28"/>
        </w:rPr>
        <w:t>Участие в семинарах для сотрудников органов местного самоуправления и руководителей (представителей) СО НКО</w:t>
      </w:r>
      <w:r w:rsidR="005E57F4" w:rsidRPr="00305733">
        <w:rPr>
          <w:rFonts w:ascii="Times New Roman" w:hAnsi="Times New Roman"/>
          <w:color w:val="2D2D2D"/>
          <w:sz w:val="28"/>
          <w:szCs w:val="28"/>
        </w:rPr>
        <w:t>:</w:t>
      </w:r>
    </w:p>
    <w:p w:rsidR="005D4FB3" w:rsidRPr="005D4FB3" w:rsidRDefault="005D4FB3" w:rsidP="00305733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  <w:r w:rsidRPr="005D4FB3">
        <w:rPr>
          <w:color w:val="2D2D2D"/>
          <w:sz w:val="28"/>
          <w:szCs w:val="28"/>
        </w:rPr>
        <w:t xml:space="preserve">Сотрудники администрации городского округа, индивидуальные предприниматели,  представители СО НКО приняли участие в семинаре </w:t>
      </w:r>
      <w:r w:rsidRPr="005D4FB3">
        <w:rPr>
          <w:sz w:val="28"/>
          <w:szCs w:val="28"/>
        </w:rPr>
        <w:t xml:space="preserve">«Актуальные вопросы социального предпринимательства», </w:t>
      </w:r>
      <w:r w:rsidRPr="005D4FB3">
        <w:rPr>
          <w:color w:val="2D2D2D"/>
          <w:sz w:val="28"/>
          <w:szCs w:val="28"/>
        </w:rPr>
        <w:t>проведенным  19.07.2019 в г. Находка Центром «Мой бизнес»</w:t>
      </w:r>
      <w:r w:rsidRPr="005D4FB3">
        <w:rPr>
          <w:sz w:val="28"/>
          <w:szCs w:val="28"/>
        </w:rPr>
        <w:t xml:space="preserve"> </w:t>
      </w:r>
      <w:r w:rsidRPr="005D4FB3">
        <w:rPr>
          <w:color w:val="2D2D2D"/>
          <w:sz w:val="28"/>
          <w:szCs w:val="28"/>
        </w:rPr>
        <w:t>количество участников 8 чел.</w:t>
      </w:r>
    </w:p>
    <w:p w:rsidR="005D4FB3" w:rsidRPr="005D4FB3" w:rsidRDefault="005D4FB3" w:rsidP="00305733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городского округа Большой Камень</w:t>
      </w:r>
      <w:r w:rsidR="005E57F4">
        <w:rPr>
          <w:rFonts w:ascii="Times New Roman" w:hAnsi="Times New Roman"/>
          <w:sz w:val="28"/>
          <w:szCs w:val="28"/>
        </w:rPr>
        <w:t>:</w:t>
      </w:r>
    </w:p>
    <w:p w:rsidR="005D4FB3" w:rsidRPr="005D4FB3" w:rsidRDefault="005D4FB3" w:rsidP="005E57F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 xml:space="preserve">В рамках взаимодействия органов местного самоуправления городского округа Большой Камень и некоммерческих организаций, с целью решения социально значимых вопросов,  отделом по работе с молодежью и отделом по связям с общественностью и взаимодействию с федеральными структурами администрации городского округа Большой Камень проводятся рабочие встречи, слеты, выездные мероприятия. В 2019 году проведено более 90 мероприятий в рамках реализации молодежной политики. </w:t>
      </w:r>
    </w:p>
    <w:p w:rsidR="005D4FB3" w:rsidRPr="005D4FB3" w:rsidRDefault="005D4FB3" w:rsidP="005E57F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городского округа в сети «Интернет» </w:t>
      </w:r>
      <w:hyperlink r:id="rId21" w:history="1">
        <w:r w:rsidRPr="005D4FB3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Pr="005D4FB3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5D4FB3">
          <w:rPr>
            <w:rStyle w:val="af2"/>
            <w:rFonts w:ascii="Times New Roman" w:hAnsi="Times New Roman"/>
            <w:sz w:val="28"/>
            <w:szCs w:val="28"/>
            <w:lang w:val="en-US"/>
          </w:rPr>
          <w:t>bk</w:t>
        </w:r>
        <w:r w:rsidRPr="005D4FB3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5D4FB3">
          <w:rPr>
            <w:rStyle w:val="af2"/>
            <w:rFonts w:ascii="Times New Roman" w:hAnsi="Times New Roman"/>
            <w:sz w:val="28"/>
            <w:szCs w:val="28"/>
            <w:lang w:val="en-US"/>
          </w:rPr>
          <w:t>pk</w:t>
        </w:r>
        <w:r w:rsidRPr="005D4FB3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5D4FB3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D4FB3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5D4FB3">
        <w:rPr>
          <w:rFonts w:ascii="Times New Roman" w:hAnsi="Times New Roman"/>
          <w:sz w:val="28"/>
          <w:szCs w:val="28"/>
        </w:rPr>
        <w:t xml:space="preserve">размещается актуальная информация по вопросам предпринимательской  деятельности,  некоммерческих и иных общественных организаций. </w:t>
      </w:r>
    </w:p>
    <w:p w:rsidR="005D4FB3" w:rsidRPr="005D4FB3" w:rsidRDefault="005D4FB3" w:rsidP="00305733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</w:r>
    </w:p>
    <w:p w:rsidR="005D4FB3" w:rsidRPr="005D4FB3" w:rsidRDefault="005D4FB3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среды:</w:t>
      </w:r>
    </w:p>
    <w:p w:rsidR="005D4FB3" w:rsidRPr="005D4FB3" w:rsidRDefault="005D4FB3" w:rsidP="001636C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1.  Муниципальная программа «Молодежь городского округа Большой Камень» на 2014-2021 годы, утвержденная постановлением администрации городского округа ЗАТО Большой Камень от 10.10.2013 г. № 1702:</w:t>
      </w:r>
    </w:p>
    <w:p w:rsidR="005D4FB3" w:rsidRPr="005D4FB3" w:rsidRDefault="005D4FB3" w:rsidP="005D4FB3">
      <w:pPr>
        <w:spacing w:line="360" w:lineRule="auto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- совершенствование  правового и информационного обеспечения молодежной политики;</w:t>
      </w:r>
    </w:p>
    <w:p w:rsidR="005D4FB3" w:rsidRPr="005D4FB3" w:rsidRDefault="005D4FB3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- поддержка и развитие созидательной активности молодежи;</w:t>
      </w:r>
    </w:p>
    <w:p w:rsidR="005D4FB3" w:rsidRPr="005D4FB3" w:rsidRDefault="005D4FB3" w:rsidP="005D4FB3">
      <w:pPr>
        <w:spacing w:line="360" w:lineRule="auto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- патриотическое и духовно-нравственное воспитание молодежи.</w:t>
      </w:r>
    </w:p>
    <w:p w:rsidR="005D4FB3" w:rsidRPr="005D4FB3" w:rsidRDefault="005D4FB3" w:rsidP="001636C9">
      <w:pPr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>2. Муниципальная программа «Защита населения и территории  от чрезвычайных ситуаций» на 2014-2019 годы, утвержденная постановлением администрации городского округа  ЗАТО Большой Камень от 02.10.2013 г. № 1653;</w:t>
      </w:r>
    </w:p>
    <w:p w:rsidR="005D4FB3" w:rsidRPr="005D4FB3" w:rsidRDefault="005D4FB3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- мероприятия по предупреждению экстремистской деятельности.</w:t>
      </w:r>
    </w:p>
    <w:p w:rsidR="005D4FB3" w:rsidRPr="005D4FB3" w:rsidRDefault="005D4FB3" w:rsidP="00305733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5D4FB3">
        <w:rPr>
          <w:rFonts w:ascii="Times New Roman" w:hAnsi="Times New Roman"/>
          <w:color w:val="2D2D2D"/>
          <w:sz w:val="28"/>
          <w:szCs w:val="28"/>
          <w:lang w:eastAsia="ru-RU"/>
        </w:rPr>
        <w:t>Проведение открытых конкурсов на право осуществления перевозок по муниципальным маршрутам регулярных перевозок автомобильным транспортом</w:t>
      </w:r>
      <w:r w:rsidR="001636C9">
        <w:rPr>
          <w:rFonts w:ascii="Times New Roman" w:hAnsi="Times New Roman"/>
          <w:color w:val="2D2D2D"/>
          <w:sz w:val="28"/>
          <w:szCs w:val="28"/>
          <w:lang w:eastAsia="ru-RU"/>
        </w:rPr>
        <w:t>:</w:t>
      </w:r>
    </w:p>
    <w:p w:rsidR="005D4FB3" w:rsidRPr="001636C9" w:rsidRDefault="00EE64BF" w:rsidP="001636C9">
      <w:pPr>
        <w:spacing w:line="360" w:lineRule="auto"/>
        <w:ind w:firstLine="708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На 2019 год в</w:t>
      </w:r>
      <w:bookmarkStart w:id="0" w:name="_GoBack"/>
      <w:bookmarkEnd w:id="0"/>
      <w:r>
        <w:rPr>
          <w:color w:val="2D2D2D"/>
          <w:sz w:val="28"/>
          <w:szCs w:val="28"/>
        </w:rPr>
        <w:t>сего</w:t>
      </w:r>
      <w:r w:rsidR="005D4FB3" w:rsidRPr="001636C9">
        <w:rPr>
          <w:color w:val="2D2D2D"/>
          <w:sz w:val="28"/>
          <w:szCs w:val="28"/>
        </w:rPr>
        <w:t xml:space="preserve"> проведено 8 эл. аукционов на право осуществления перевозок по 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8 муниципальных контрактов на общ</w:t>
      </w:r>
      <w:r>
        <w:rPr>
          <w:color w:val="2D2D2D"/>
          <w:sz w:val="28"/>
          <w:szCs w:val="28"/>
        </w:rPr>
        <w:t xml:space="preserve">ую </w:t>
      </w:r>
      <w:r w:rsidR="005D4FB3" w:rsidRPr="001636C9">
        <w:rPr>
          <w:color w:val="2D2D2D"/>
          <w:sz w:val="28"/>
          <w:szCs w:val="28"/>
        </w:rPr>
        <w:t>сумму  4,050 млн. руб.</w:t>
      </w:r>
    </w:p>
    <w:p w:rsidR="005D4FB3" w:rsidRPr="005D4FB3" w:rsidRDefault="005D4FB3" w:rsidP="00305733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5D4FB3">
        <w:rPr>
          <w:rFonts w:ascii="Times New Roman" w:hAnsi="Times New Roman"/>
          <w:color w:val="2D2D2D"/>
          <w:sz w:val="28"/>
          <w:szCs w:val="28"/>
          <w:lang w:eastAsia="ru-RU"/>
        </w:rPr>
        <w:t>Проведение опросов населения для определения приоритетных проектов в сфере благоустройства городской среды</w:t>
      </w:r>
    </w:p>
    <w:p w:rsidR="005D4FB3" w:rsidRPr="005D4FB3" w:rsidRDefault="005D4FB3" w:rsidP="001636C9">
      <w:pPr>
        <w:spacing w:line="360" w:lineRule="auto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5D4FB3">
        <w:rPr>
          <w:sz w:val="28"/>
          <w:szCs w:val="28"/>
        </w:rPr>
        <w:t xml:space="preserve">Администрацией городского округа для </w:t>
      </w:r>
      <w:r w:rsidRPr="005D4FB3">
        <w:rPr>
          <w:color w:val="2D2D2D"/>
          <w:sz w:val="28"/>
          <w:szCs w:val="28"/>
        </w:rPr>
        <w:t>определения приоритетных проектов в сфере благоустройства городской среды</w:t>
      </w:r>
      <w:r w:rsidRPr="005D4FB3">
        <w:rPr>
          <w:sz w:val="28"/>
          <w:szCs w:val="28"/>
        </w:rPr>
        <w:t xml:space="preserve"> было организовано и проведено анкетирование населения путем сбора информации через ящики для сбора анкет, размещенные в крупных предприятиях городского округа</w:t>
      </w:r>
      <w:r w:rsidR="00305733">
        <w:rPr>
          <w:sz w:val="28"/>
          <w:szCs w:val="28"/>
        </w:rPr>
        <w:t>,</w:t>
      </w:r>
      <w:r w:rsidRPr="005D4FB3">
        <w:rPr>
          <w:sz w:val="28"/>
          <w:szCs w:val="28"/>
        </w:rPr>
        <w:t xml:space="preserve"> опроса населения на  официальном сайте органов местного самоуправления в сети «Интернет», через социальные сети,  газету «ЗАТО</w:t>
      </w:r>
      <w:r w:rsidRPr="005D4FB3">
        <w:rPr>
          <w:color w:val="2D2D2D"/>
          <w:sz w:val="28"/>
          <w:szCs w:val="28"/>
        </w:rPr>
        <w:t xml:space="preserve">. Всего в анкетировании приняло участие 1451 респондент, в публичных слушаниях по данному направлению приняло участие 171 человек. </w:t>
      </w:r>
    </w:p>
    <w:p w:rsidR="005D4FB3" w:rsidRPr="005D4FB3" w:rsidRDefault="005D4FB3" w:rsidP="005D4FB3">
      <w:pPr>
        <w:spacing w:line="360" w:lineRule="auto"/>
        <w:jc w:val="both"/>
        <w:textAlignment w:val="baseline"/>
        <w:rPr>
          <w:color w:val="2D2D2D"/>
          <w:sz w:val="28"/>
          <w:szCs w:val="28"/>
        </w:rPr>
      </w:pPr>
      <w:r w:rsidRPr="005D4FB3">
        <w:rPr>
          <w:color w:val="2D2D2D"/>
          <w:sz w:val="28"/>
          <w:szCs w:val="28"/>
        </w:rPr>
        <w:t>Актуальная информация в сфере благоустройства городской среды размещается на официальном сайте http://www.bk.pk.ru/life-town/jkh/peopleinfo/</w:t>
      </w:r>
      <w:r w:rsidR="00305733">
        <w:rPr>
          <w:color w:val="2D2D2D"/>
          <w:sz w:val="28"/>
          <w:szCs w:val="28"/>
        </w:rPr>
        <w:t>.</w:t>
      </w:r>
    </w:p>
    <w:p w:rsidR="005D4FB3" w:rsidRPr="005D4FB3" w:rsidRDefault="005D4FB3" w:rsidP="00305733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5D4FB3">
        <w:rPr>
          <w:rFonts w:ascii="Times New Roman" w:hAnsi="Times New Roman"/>
          <w:sz w:val="28"/>
          <w:szCs w:val="28"/>
        </w:rPr>
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</w:r>
      <w:r w:rsidR="001636C9">
        <w:rPr>
          <w:rFonts w:ascii="Times New Roman" w:hAnsi="Times New Roman"/>
          <w:sz w:val="28"/>
          <w:szCs w:val="28"/>
        </w:rPr>
        <w:t>:</w:t>
      </w:r>
    </w:p>
    <w:p w:rsidR="005D4FB3" w:rsidRPr="005D4FB3" w:rsidRDefault="005D4FB3" w:rsidP="001636C9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 xml:space="preserve">Проведение 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 </w:t>
      </w:r>
      <w:r w:rsidR="00305733">
        <w:rPr>
          <w:rFonts w:ascii="Times New Roman" w:hAnsi="Times New Roman"/>
          <w:sz w:val="28"/>
          <w:szCs w:val="28"/>
        </w:rPr>
        <w:t xml:space="preserve"> пр</w:t>
      </w:r>
      <w:r w:rsidR="00D75EED">
        <w:rPr>
          <w:rFonts w:ascii="Times New Roman" w:hAnsi="Times New Roman"/>
          <w:sz w:val="28"/>
          <w:szCs w:val="28"/>
        </w:rPr>
        <w:t>оводится путем анкетирования в электронном виде, а также путем опроса  на бумажном носителе. Анкетирование</w:t>
      </w:r>
      <w:r w:rsidR="00305733">
        <w:rPr>
          <w:rFonts w:ascii="Times New Roman" w:hAnsi="Times New Roman"/>
          <w:sz w:val="28"/>
          <w:szCs w:val="28"/>
        </w:rPr>
        <w:t xml:space="preserve"> также </w:t>
      </w:r>
      <w:r w:rsidRPr="005D4FB3">
        <w:rPr>
          <w:rFonts w:ascii="Times New Roman" w:hAnsi="Times New Roman"/>
          <w:sz w:val="28"/>
          <w:szCs w:val="28"/>
        </w:rPr>
        <w:t xml:space="preserve">планируется в 2020 году.  Вместе с тем, по результатам социологического исследования 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</w:t>
      </w:r>
      <w:r w:rsidR="00D75EED">
        <w:rPr>
          <w:rFonts w:ascii="Times New Roman" w:hAnsi="Times New Roman"/>
          <w:sz w:val="28"/>
          <w:szCs w:val="28"/>
        </w:rPr>
        <w:t xml:space="preserve">в 2019 году </w:t>
      </w:r>
      <w:r w:rsidRPr="005D4FB3">
        <w:rPr>
          <w:rFonts w:ascii="Times New Roman" w:hAnsi="Times New Roman"/>
          <w:sz w:val="28"/>
          <w:szCs w:val="28"/>
        </w:rPr>
        <w:t>уровень удовлетворенности населением в целом качеством товаров и услуг составил 62,1 %</w:t>
      </w:r>
    </w:p>
    <w:p w:rsidR="005D4FB3" w:rsidRPr="005D4FB3" w:rsidRDefault="00AF7227" w:rsidP="005D4FB3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hyperlink r:id="rId22" w:history="1">
        <w:r w:rsidR="005D4FB3" w:rsidRPr="005D4FB3">
          <w:rPr>
            <w:rStyle w:val="a7"/>
            <w:rFonts w:ascii="Times New Roman" w:eastAsia="Calibri" w:hAnsi="Times New Roman"/>
            <w:sz w:val="28"/>
            <w:szCs w:val="28"/>
          </w:rPr>
          <w:t>http://www.bk.pk.ru/city/news/?ELEMENT_ID=26429</w:t>
        </w:r>
      </w:hyperlink>
    </w:p>
    <w:p w:rsidR="005D4FB3" w:rsidRPr="001636C9" w:rsidRDefault="005D4FB3" w:rsidP="00305733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5D4FB3">
        <w:rPr>
          <w:rFonts w:ascii="Times New Roman" w:hAnsi="Times New Roman"/>
          <w:bCs/>
          <w:iCs/>
          <w:sz w:val="28"/>
          <w:szCs w:val="28"/>
        </w:rPr>
        <w:t>Подготовка сводной информации о состоянии конкурентной среды на рынках товаров, работ и услуг городского округа Большой Камень, о проводимых мерах по содействию развитию конкуренции на территории городского округа и размещение на официальном сайте  администрации городского округа Большой Камень в сети «Интернет»:</w:t>
      </w:r>
    </w:p>
    <w:p w:rsidR="001636C9" w:rsidRPr="001636C9" w:rsidRDefault="001636C9" w:rsidP="001636C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1636C9">
        <w:rPr>
          <w:sz w:val="28"/>
          <w:szCs w:val="28"/>
        </w:rPr>
        <w:t>http://www.bk.pk.ru/life-town/economy/razvitie-konkurentsii/</w:t>
      </w:r>
    </w:p>
    <w:p w:rsidR="005D4FB3" w:rsidRPr="005D4FB3" w:rsidRDefault="005D4FB3" w:rsidP="001636C9">
      <w:pPr>
        <w:spacing w:line="360" w:lineRule="auto"/>
        <w:ind w:firstLine="709"/>
        <w:jc w:val="both"/>
        <w:rPr>
          <w:sz w:val="28"/>
          <w:szCs w:val="28"/>
        </w:rPr>
      </w:pPr>
      <w:r w:rsidRPr="005D4FB3">
        <w:rPr>
          <w:sz w:val="28"/>
          <w:szCs w:val="28"/>
        </w:rPr>
        <w:t xml:space="preserve">На официальном сайте органов местного самоуправления  </w:t>
      </w:r>
      <w:hyperlink r:id="rId23" w:history="1">
        <w:r w:rsidRPr="005D4FB3">
          <w:rPr>
            <w:rStyle w:val="af2"/>
            <w:sz w:val="28"/>
            <w:szCs w:val="28"/>
            <w:lang w:val="en-US"/>
          </w:rPr>
          <w:t>www</w:t>
        </w:r>
        <w:r w:rsidRPr="005D4FB3">
          <w:rPr>
            <w:rStyle w:val="af2"/>
            <w:sz w:val="28"/>
            <w:szCs w:val="28"/>
          </w:rPr>
          <w:t>.</w:t>
        </w:r>
        <w:r w:rsidRPr="005D4FB3">
          <w:rPr>
            <w:rStyle w:val="af2"/>
            <w:sz w:val="28"/>
            <w:szCs w:val="28"/>
            <w:lang w:val="en-US"/>
          </w:rPr>
          <w:t>bk</w:t>
        </w:r>
        <w:r w:rsidRPr="005D4FB3">
          <w:rPr>
            <w:rStyle w:val="af2"/>
            <w:sz w:val="28"/>
            <w:szCs w:val="28"/>
          </w:rPr>
          <w:t>.</w:t>
        </w:r>
        <w:r w:rsidRPr="005D4FB3">
          <w:rPr>
            <w:rStyle w:val="af2"/>
            <w:sz w:val="28"/>
            <w:szCs w:val="28"/>
            <w:lang w:val="en-US"/>
          </w:rPr>
          <w:t>pk</w:t>
        </w:r>
        <w:r w:rsidRPr="005D4FB3">
          <w:rPr>
            <w:rStyle w:val="af2"/>
            <w:sz w:val="28"/>
            <w:szCs w:val="28"/>
          </w:rPr>
          <w:t>.</w:t>
        </w:r>
        <w:r w:rsidRPr="005D4FB3">
          <w:rPr>
            <w:rStyle w:val="af2"/>
            <w:sz w:val="28"/>
            <w:szCs w:val="28"/>
            <w:lang w:val="en-US"/>
          </w:rPr>
          <w:t>ru</w:t>
        </w:r>
      </w:hyperlink>
      <w:r w:rsidRPr="005D4FB3">
        <w:rPr>
          <w:rStyle w:val="af2"/>
          <w:sz w:val="28"/>
          <w:szCs w:val="28"/>
        </w:rPr>
        <w:t xml:space="preserve"> </w:t>
      </w:r>
      <w:r w:rsidRPr="005D4FB3">
        <w:rPr>
          <w:sz w:val="28"/>
          <w:szCs w:val="28"/>
        </w:rPr>
        <w:t xml:space="preserve">в сети  </w:t>
      </w:r>
      <w:r w:rsidRPr="005D4FB3">
        <w:rPr>
          <w:bCs/>
          <w:iCs/>
          <w:sz w:val="28"/>
          <w:szCs w:val="28"/>
        </w:rPr>
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</w:r>
      <w:r w:rsidRPr="005D4FB3">
        <w:rPr>
          <w:sz w:val="28"/>
          <w:szCs w:val="28"/>
        </w:rPr>
        <w:t>и эффективности деятельности администрации городского округа Большой Камень, информация о ходе 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</w:r>
    </w:p>
    <w:p w:rsidR="005D4FB3" w:rsidRPr="005D4FB3" w:rsidRDefault="005D4FB3" w:rsidP="001636C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  <w:lang w:eastAsia="ru-RU"/>
        </w:rPr>
        <w:t>Также, с целью выявления ожиданий потребителей, получению обратной связи,</w:t>
      </w:r>
      <w:r w:rsidRPr="005D4FB3">
        <w:rPr>
          <w:rFonts w:ascii="Times New Roman" w:hAnsi="Times New Roman"/>
          <w:bCs/>
          <w:iCs/>
          <w:sz w:val="28"/>
          <w:szCs w:val="28"/>
        </w:rPr>
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</w:r>
    </w:p>
    <w:p w:rsidR="005D4FB3" w:rsidRPr="005D4FB3" w:rsidRDefault="005D4FB3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D4FB3">
        <w:rPr>
          <w:rFonts w:ascii="Times New Roman" w:hAnsi="Times New Roman"/>
          <w:bCs/>
          <w:iCs/>
          <w:sz w:val="28"/>
          <w:szCs w:val="28"/>
        </w:rPr>
        <w:t>http://www.bk.pk.ru/life-town/economy/razvitie-konkurentsii/</w:t>
      </w:r>
    </w:p>
    <w:p w:rsidR="005D4FB3" w:rsidRPr="005D4FB3" w:rsidRDefault="005D4FB3" w:rsidP="005D4FB3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FB3">
        <w:rPr>
          <w:rFonts w:ascii="Times New Roman" w:hAnsi="Times New Roman"/>
          <w:sz w:val="28"/>
          <w:szCs w:val="28"/>
        </w:rPr>
        <w:t>http://www.bk.pk.ru/life-town/investoru/</w:t>
      </w:r>
    </w:p>
    <w:p w:rsidR="005D4FB3" w:rsidRPr="005D4FB3" w:rsidRDefault="005D4FB3" w:rsidP="005D4FB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D4FB3">
        <w:rPr>
          <w:iCs/>
          <w:sz w:val="28"/>
          <w:szCs w:val="28"/>
        </w:rPr>
        <w:t>При реализации системных мероприятий</w:t>
      </w:r>
      <w:r w:rsidRPr="005D4FB3">
        <w:rPr>
          <w:i/>
          <w:iCs/>
          <w:sz w:val="28"/>
          <w:szCs w:val="28"/>
        </w:rPr>
        <w:t xml:space="preserve"> </w:t>
      </w:r>
      <w:r w:rsidRPr="005D4FB3">
        <w:rPr>
          <w:iCs/>
          <w:sz w:val="28"/>
          <w:szCs w:val="28"/>
        </w:rPr>
        <w:t>нарушения антимонопольного законодательства не выявлено.</w:t>
      </w:r>
    </w:p>
    <w:p w:rsidR="005D4FB3" w:rsidRPr="005D4FB3" w:rsidRDefault="005D4FB3" w:rsidP="005D4FB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D4FB3" w:rsidRPr="005D4FB3" w:rsidRDefault="005D4FB3" w:rsidP="001636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4FB3">
        <w:rPr>
          <w:b/>
          <w:bCs/>
          <w:sz w:val="28"/>
          <w:szCs w:val="28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5D4FB3" w:rsidRPr="005D4FB3" w:rsidRDefault="005D4FB3" w:rsidP="005D4F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D4FB3" w:rsidRPr="001636C9" w:rsidRDefault="005D4FB3" w:rsidP="001636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36C9">
        <w:rPr>
          <w:sz w:val="28"/>
          <w:szCs w:val="28"/>
        </w:rPr>
        <w:t>Реализация мероприятий дорожной карта имеет специальное, системное и существенное значение для развития конкуренции на территории городского округа.</w:t>
      </w:r>
    </w:p>
    <w:p w:rsidR="00D75EED" w:rsidRDefault="00D75EED" w:rsidP="005D4F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D75EED" w:rsidSect="005D4FB3">
          <w:headerReference w:type="default" r:id="rId24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D75EED" w:rsidRPr="00EA70A3" w:rsidTr="00612178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EED" w:rsidRDefault="00D75EED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272B">
              <w:rPr>
                <w:rFonts w:ascii="Times New Roman" w:hAnsi="Times New Roman"/>
                <w:b/>
                <w:sz w:val="28"/>
                <w:szCs w:val="28"/>
              </w:rPr>
              <w:t>Целевые показатели реализации Плана мероприятий («Дорожной карты») по содействию развитию конкуренции, развитию конкурентной среды в городском округе Большой Камень</w:t>
            </w:r>
          </w:p>
          <w:p w:rsidR="00D75EED" w:rsidRPr="00FF272B" w:rsidRDefault="00D75EED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ED" w:rsidRPr="00674190" w:rsidRDefault="00D75EED" w:rsidP="00D75EED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7324"/>
        <w:gridCol w:w="850"/>
        <w:gridCol w:w="1205"/>
        <w:gridCol w:w="1205"/>
        <w:gridCol w:w="3260"/>
      </w:tblGrid>
      <w:tr w:rsidR="008D2EEC" w:rsidRPr="00EA70A3" w:rsidTr="00142113">
        <w:trPr>
          <w:trHeight w:val="315"/>
          <w:tblHeader/>
        </w:trPr>
        <w:tc>
          <w:tcPr>
            <w:tcW w:w="898" w:type="dxa"/>
            <w:vMerge w:val="restart"/>
            <w:shd w:val="clear" w:color="auto" w:fill="auto"/>
          </w:tcPr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24" w:type="dxa"/>
            <w:vMerge w:val="restart"/>
            <w:shd w:val="clear" w:color="auto" w:fill="auto"/>
          </w:tcPr>
          <w:p w:rsidR="008D2EEC" w:rsidRPr="00FF272B" w:rsidRDefault="008D2EEC" w:rsidP="00612178">
            <w:pPr>
              <w:jc w:val="center"/>
              <w:rPr>
                <w:bCs/>
                <w:iCs/>
              </w:rPr>
            </w:pPr>
          </w:p>
          <w:p w:rsidR="008D2EEC" w:rsidRPr="00FF272B" w:rsidRDefault="008D2EEC" w:rsidP="00612178">
            <w:pPr>
              <w:jc w:val="center"/>
              <w:rPr>
                <w:bCs/>
                <w:iCs/>
              </w:rPr>
            </w:pPr>
            <w:r w:rsidRPr="00FF272B">
              <w:rPr>
                <w:bCs/>
                <w:iCs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D2EEC" w:rsidRPr="00FF272B" w:rsidRDefault="008D2EEC" w:rsidP="00612178">
            <w:pPr>
              <w:jc w:val="center"/>
            </w:pPr>
          </w:p>
          <w:p w:rsidR="008D2EEC" w:rsidRPr="00FF272B" w:rsidRDefault="008D2EEC" w:rsidP="00EE64BF">
            <w:pPr>
              <w:jc w:val="center"/>
            </w:pPr>
            <w:r w:rsidRPr="00FF272B"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72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EC" w:rsidRPr="00EA70A3" w:rsidTr="00EE64BF">
        <w:trPr>
          <w:trHeight w:val="534"/>
          <w:tblHeader/>
        </w:trPr>
        <w:tc>
          <w:tcPr>
            <w:tcW w:w="898" w:type="dxa"/>
            <w:vMerge/>
            <w:shd w:val="clear" w:color="auto" w:fill="auto"/>
          </w:tcPr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4" w:type="dxa"/>
            <w:vMerge/>
            <w:shd w:val="clear" w:color="auto" w:fill="auto"/>
          </w:tcPr>
          <w:p w:rsidR="008D2EEC" w:rsidRPr="00FF272B" w:rsidRDefault="008D2EEC" w:rsidP="00612178">
            <w:pPr>
              <w:rPr>
                <w:bCs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2EEC" w:rsidRPr="00FF272B" w:rsidRDefault="008D2EEC" w:rsidP="00612178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27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05" w:type="dxa"/>
            <w:shd w:val="clear" w:color="auto" w:fill="auto"/>
          </w:tcPr>
          <w:p w:rsidR="008D2EEC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D2EEC" w:rsidRPr="002D3691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vMerge/>
            <w:shd w:val="clear" w:color="auto" w:fill="auto"/>
          </w:tcPr>
          <w:p w:rsidR="008D2EEC" w:rsidRPr="00FF272B" w:rsidRDefault="008D2EEC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ED" w:rsidRPr="00674190" w:rsidRDefault="00D75EED" w:rsidP="00D75EED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7299"/>
        <w:gridCol w:w="850"/>
        <w:gridCol w:w="1134"/>
        <w:gridCol w:w="71"/>
        <w:gridCol w:w="71"/>
        <w:gridCol w:w="1134"/>
        <w:gridCol w:w="3260"/>
      </w:tblGrid>
      <w:tr w:rsidR="00D75EED" w:rsidRPr="00EA70A3" w:rsidTr="00612178">
        <w:tc>
          <w:tcPr>
            <w:tcW w:w="14742" w:type="dxa"/>
            <w:gridSpan w:val="8"/>
            <w:shd w:val="clear" w:color="auto" w:fill="auto"/>
          </w:tcPr>
          <w:p w:rsidR="00D75EED" w:rsidRPr="00142113" w:rsidRDefault="00D75EED" w:rsidP="008D2EE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8"/>
                <w:szCs w:val="28"/>
              </w:rPr>
              <w:t>Социально значимые и приоритетные рынки</w:t>
            </w:r>
          </w:p>
          <w:p w:rsidR="00D75EED" w:rsidRPr="00FF272B" w:rsidRDefault="00D75EED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EED" w:rsidRPr="00EA70A3" w:rsidTr="00612178">
        <w:tc>
          <w:tcPr>
            <w:tcW w:w="14742" w:type="dxa"/>
            <w:gridSpan w:val="8"/>
            <w:shd w:val="clear" w:color="auto" w:fill="auto"/>
          </w:tcPr>
          <w:p w:rsidR="00D75EED" w:rsidRPr="00142113" w:rsidRDefault="00EE64BF" w:rsidP="00AE041E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Рынок услуг </w:t>
            </w:r>
            <w:r w:rsidR="00D75EED" w:rsidRPr="00142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041E" w:rsidRPr="00142113">
              <w:rPr>
                <w:rFonts w:ascii="Times New Roman" w:hAnsi="Times New Roman"/>
                <w:b/>
                <w:sz w:val="24"/>
                <w:szCs w:val="24"/>
              </w:rPr>
              <w:t>дополнительного</w:t>
            </w:r>
            <w:r w:rsidR="00D75EED" w:rsidRPr="0014211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  <w:r w:rsidR="00AE041E" w:rsidRPr="00142113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AE041E" w:rsidRPr="00EA70A3" w:rsidTr="00EE64BF">
        <w:tc>
          <w:tcPr>
            <w:tcW w:w="923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99" w:type="dxa"/>
            <w:shd w:val="clear" w:color="auto" w:fill="auto"/>
          </w:tcPr>
          <w:p w:rsidR="00AE041E" w:rsidRPr="00FF272B" w:rsidRDefault="00AE041E" w:rsidP="00612178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AE041E" w:rsidRPr="00FF272B" w:rsidRDefault="00AE041E" w:rsidP="00612178">
            <w:pPr>
              <w:jc w:val="center"/>
            </w:pPr>
            <w:r w:rsidRPr="00FF272B">
              <w:t>%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1A354B" w:rsidRDefault="00AE041E" w:rsidP="00612178">
            <w:pPr>
              <w:pStyle w:val="ConsPlusNormal"/>
              <w:jc w:val="center"/>
            </w:pPr>
            <w:r w:rsidRPr="001A354B">
              <w:t>76,9</w:t>
            </w:r>
          </w:p>
          <w:p w:rsidR="00AE041E" w:rsidRPr="001A354B" w:rsidRDefault="00AE041E" w:rsidP="00612178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1A354B" w:rsidRDefault="00AE041E" w:rsidP="00612178">
            <w:pPr>
              <w:pStyle w:val="ConsPlusNormal"/>
              <w:jc w:val="center"/>
            </w:pPr>
            <w:r w:rsidRPr="001A354B">
              <w:t>78,6</w:t>
            </w:r>
          </w:p>
        </w:tc>
        <w:tc>
          <w:tcPr>
            <w:tcW w:w="3260" w:type="dxa"/>
            <w:shd w:val="clear" w:color="auto" w:fill="auto"/>
          </w:tcPr>
          <w:p w:rsidR="00142113" w:rsidRPr="001A354B" w:rsidRDefault="00142113" w:rsidP="0014211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Увеличена доля субъектов </w:t>
            </w:r>
          </w:p>
          <w:p w:rsidR="00AE041E" w:rsidRPr="00FF272B" w:rsidRDefault="00142113" w:rsidP="00EE64B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частной формы собственности в сфере услуг дополнительного образования  (создано дополнительно 1 организация частной формы собственности в сфере услуг дополнительного образования детей (ИП). </w:t>
            </w:r>
          </w:p>
        </w:tc>
      </w:tr>
      <w:tr w:rsidR="00142113" w:rsidRPr="00EA70A3" w:rsidTr="009F6F60">
        <w:tc>
          <w:tcPr>
            <w:tcW w:w="14742" w:type="dxa"/>
            <w:gridSpan w:val="8"/>
            <w:shd w:val="clear" w:color="auto" w:fill="auto"/>
          </w:tcPr>
          <w:p w:rsidR="00142113" w:rsidRPr="00FF272B" w:rsidRDefault="00142113" w:rsidP="006121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 xml:space="preserve">                                             </w:t>
            </w:r>
            <w:r w:rsidRPr="00142113">
              <w:rPr>
                <w:b/>
              </w:rPr>
              <w:t>2. Рынок услуг детского отдыха и оздоровления</w:t>
            </w:r>
          </w:p>
        </w:tc>
      </w:tr>
      <w:tr w:rsidR="00AE041E" w:rsidRPr="00EA70A3" w:rsidTr="00EE64BF">
        <w:tc>
          <w:tcPr>
            <w:tcW w:w="923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99" w:type="dxa"/>
            <w:shd w:val="clear" w:color="auto" w:fill="auto"/>
          </w:tcPr>
          <w:p w:rsidR="00AE041E" w:rsidRPr="00FF272B" w:rsidRDefault="00AE041E" w:rsidP="00612178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отдыха и оздоровления детей частной формы собственности, процентов</w:t>
            </w:r>
          </w:p>
        </w:tc>
        <w:tc>
          <w:tcPr>
            <w:tcW w:w="850" w:type="dxa"/>
            <w:shd w:val="clear" w:color="auto" w:fill="auto"/>
          </w:tcPr>
          <w:p w:rsidR="00AE041E" w:rsidRPr="00FF272B" w:rsidRDefault="00AE041E" w:rsidP="00612178">
            <w:pPr>
              <w:jc w:val="center"/>
            </w:pPr>
            <w:r w:rsidRPr="00FF272B">
              <w:t>%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0A60D0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260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1E" w:rsidRPr="00EA70A3" w:rsidTr="00612178">
        <w:tc>
          <w:tcPr>
            <w:tcW w:w="14742" w:type="dxa"/>
            <w:gridSpan w:val="8"/>
            <w:shd w:val="clear" w:color="auto" w:fill="auto"/>
          </w:tcPr>
          <w:p w:rsidR="00AE041E" w:rsidRPr="00142113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3. Рынок медицинских услуг</w:t>
            </w:r>
          </w:p>
        </w:tc>
      </w:tr>
      <w:tr w:rsidR="00AE041E" w:rsidRPr="00EA70A3" w:rsidTr="00EE64BF">
        <w:tc>
          <w:tcPr>
            <w:tcW w:w="923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99" w:type="dxa"/>
            <w:shd w:val="clear" w:color="auto" w:fill="auto"/>
          </w:tcPr>
          <w:p w:rsidR="00AE041E" w:rsidRPr="001A354B" w:rsidRDefault="00AE041E" w:rsidP="00AE041E">
            <w:pPr>
              <w:jc w:val="both"/>
            </w:pPr>
            <w:r>
              <w:t>Д</w:t>
            </w:r>
            <w:r w:rsidRPr="001A354B"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AE041E" w:rsidRPr="00FF272B" w:rsidRDefault="00AE041E" w:rsidP="00AE041E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E041E" w:rsidRPr="00FF272B" w:rsidRDefault="00AE041E" w:rsidP="00612178">
            <w:pPr>
              <w:jc w:val="center"/>
            </w:pPr>
            <w:r>
              <w:t>%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9A6DD4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6,7</w:t>
            </w:r>
          </w:p>
        </w:tc>
        <w:tc>
          <w:tcPr>
            <w:tcW w:w="3260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1E" w:rsidRPr="00EA70A3" w:rsidTr="0094105C">
        <w:tc>
          <w:tcPr>
            <w:tcW w:w="14742" w:type="dxa"/>
            <w:gridSpan w:val="8"/>
            <w:shd w:val="clear" w:color="auto" w:fill="auto"/>
          </w:tcPr>
          <w:p w:rsidR="00AE041E" w:rsidRPr="00142113" w:rsidRDefault="00AE041E" w:rsidP="00AE041E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 w:rsidR="00AE041E" w:rsidRPr="00EA70A3" w:rsidTr="00EE64BF">
        <w:tc>
          <w:tcPr>
            <w:tcW w:w="923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299" w:type="dxa"/>
            <w:shd w:val="clear" w:color="auto" w:fill="auto"/>
          </w:tcPr>
          <w:p w:rsidR="00AE041E" w:rsidRPr="00FF272B" w:rsidRDefault="00AE041E" w:rsidP="00612178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850" w:type="dxa"/>
            <w:shd w:val="clear" w:color="auto" w:fill="auto"/>
          </w:tcPr>
          <w:p w:rsidR="00AE041E" w:rsidRPr="00FF272B" w:rsidRDefault="00AE041E" w:rsidP="00612178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041E" w:rsidRPr="009A6DD4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1E" w:rsidRPr="00EA70A3" w:rsidTr="00EE3503">
        <w:tc>
          <w:tcPr>
            <w:tcW w:w="14742" w:type="dxa"/>
            <w:gridSpan w:val="8"/>
            <w:shd w:val="clear" w:color="auto" w:fill="auto"/>
          </w:tcPr>
          <w:p w:rsidR="00142113" w:rsidRDefault="00AE041E" w:rsidP="00142113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 xml:space="preserve">5. Рынок выполнения работ по содержанию и текущему ремонту общего имущества собственников помещений </w:t>
            </w:r>
          </w:p>
          <w:p w:rsidR="00AE041E" w:rsidRPr="00142113" w:rsidRDefault="00AE041E" w:rsidP="00142113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в многоквартирном доме</w:t>
            </w:r>
          </w:p>
        </w:tc>
      </w:tr>
      <w:tr w:rsidR="00AE041E" w:rsidRPr="00EA70A3" w:rsidTr="00EE64BF">
        <w:tc>
          <w:tcPr>
            <w:tcW w:w="923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7299" w:type="dxa"/>
            <w:shd w:val="clear" w:color="auto" w:fill="auto"/>
          </w:tcPr>
          <w:p w:rsidR="00AE041E" w:rsidRPr="00FF272B" w:rsidRDefault="00AE041E" w:rsidP="00612178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shd w:val="clear" w:color="auto" w:fill="auto"/>
          </w:tcPr>
          <w:p w:rsidR="00AE041E" w:rsidRPr="00FF272B" w:rsidRDefault="00AE041E" w:rsidP="00612178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134" w:type="dxa"/>
            <w:shd w:val="clear" w:color="auto" w:fill="auto"/>
          </w:tcPr>
          <w:p w:rsidR="00AE041E" w:rsidRPr="000423C6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3260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113" w:rsidRPr="00EA70A3" w:rsidTr="000B4640">
        <w:tc>
          <w:tcPr>
            <w:tcW w:w="14742" w:type="dxa"/>
            <w:gridSpan w:val="8"/>
            <w:shd w:val="clear" w:color="auto" w:fill="auto"/>
          </w:tcPr>
          <w:p w:rsidR="00142113" w:rsidRPr="00FF272B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E041E" w:rsidRPr="00EA70A3" w:rsidTr="00EE64BF">
        <w:tc>
          <w:tcPr>
            <w:tcW w:w="923" w:type="dxa"/>
            <w:shd w:val="clear" w:color="auto" w:fill="auto"/>
          </w:tcPr>
          <w:p w:rsidR="00AE041E" w:rsidRPr="00FF272B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299" w:type="dxa"/>
            <w:shd w:val="clear" w:color="auto" w:fill="auto"/>
          </w:tcPr>
          <w:p w:rsidR="00AE041E" w:rsidRPr="00FF272B" w:rsidRDefault="00142113" w:rsidP="00612178">
            <w:pPr>
              <w:rPr>
                <w:bCs/>
                <w:iCs/>
              </w:rPr>
            </w:pPr>
            <w:r>
              <w:t>Д</w:t>
            </w:r>
            <w:r w:rsidRPr="001A354B"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Pr="00FF272B">
              <w:rPr>
                <w:bCs/>
                <w:iCs/>
              </w:rPr>
              <w:t xml:space="preserve"> </w:t>
            </w:r>
            <w:r w:rsidR="00AE041E" w:rsidRPr="00FF272B">
              <w:rPr>
                <w:bCs/>
                <w:iCs/>
              </w:rPr>
              <w:t>автомобильного транспортного обслуживания в городском округе Большой Камень</w:t>
            </w:r>
          </w:p>
        </w:tc>
        <w:tc>
          <w:tcPr>
            <w:tcW w:w="850" w:type="dxa"/>
            <w:shd w:val="clear" w:color="auto" w:fill="auto"/>
          </w:tcPr>
          <w:p w:rsidR="00AE041E" w:rsidRPr="00887FE6" w:rsidRDefault="00AE041E" w:rsidP="00612178">
            <w:pPr>
              <w:jc w:val="center"/>
            </w:pPr>
            <w:r w:rsidRPr="00FF272B">
              <w:t>%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887FE6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142113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211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3260" w:type="dxa"/>
            <w:shd w:val="clear" w:color="auto" w:fill="auto"/>
          </w:tcPr>
          <w:p w:rsidR="00AE041E" w:rsidRPr="000A60D0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113" w:rsidRPr="00EA70A3" w:rsidTr="00911317">
        <w:tc>
          <w:tcPr>
            <w:tcW w:w="14742" w:type="dxa"/>
            <w:gridSpan w:val="8"/>
            <w:shd w:val="clear" w:color="auto" w:fill="auto"/>
          </w:tcPr>
          <w:p w:rsidR="00142113" w:rsidRPr="00142113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E041E" w:rsidRPr="00EA70A3" w:rsidTr="00EE64BF">
        <w:tc>
          <w:tcPr>
            <w:tcW w:w="923" w:type="dxa"/>
            <w:shd w:val="clear" w:color="auto" w:fill="auto"/>
          </w:tcPr>
          <w:p w:rsidR="00AE041E" w:rsidRPr="00FF272B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299" w:type="dxa"/>
            <w:shd w:val="clear" w:color="auto" w:fill="auto"/>
          </w:tcPr>
          <w:p w:rsidR="00AE041E" w:rsidRPr="00FF272B" w:rsidRDefault="00142113" w:rsidP="00612178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AE041E" w:rsidRPr="00887FE6" w:rsidRDefault="00AE041E" w:rsidP="00612178">
            <w:pPr>
              <w:jc w:val="center"/>
            </w:pPr>
            <w:r w:rsidRPr="00887FE6">
              <w:t>%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887FE6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94589E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BF" w:rsidRPr="00EA70A3" w:rsidTr="00D5319A">
        <w:tc>
          <w:tcPr>
            <w:tcW w:w="14742" w:type="dxa"/>
            <w:gridSpan w:val="8"/>
            <w:shd w:val="clear" w:color="auto" w:fill="auto"/>
          </w:tcPr>
          <w:p w:rsidR="00EE64BF" w:rsidRPr="00FF272B" w:rsidRDefault="00EE64BF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8. Сфера наружной рекламы</w:t>
            </w:r>
          </w:p>
        </w:tc>
      </w:tr>
      <w:tr w:rsidR="00AE041E" w:rsidRPr="00EA70A3" w:rsidTr="00EE64BF">
        <w:tc>
          <w:tcPr>
            <w:tcW w:w="923" w:type="dxa"/>
            <w:shd w:val="clear" w:color="auto" w:fill="auto"/>
          </w:tcPr>
          <w:p w:rsidR="00AE041E" w:rsidRPr="00FF272B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299" w:type="dxa"/>
            <w:shd w:val="clear" w:color="auto" w:fill="auto"/>
          </w:tcPr>
          <w:p w:rsidR="00142113" w:rsidRPr="001A354B" w:rsidRDefault="00142113" w:rsidP="00142113">
            <w:pPr>
              <w:pStyle w:val="ConsPlusNormal"/>
              <w:jc w:val="center"/>
            </w:pPr>
            <w:r>
              <w:t>Д</w:t>
            </w:r>
            <w:r w:rsidRPr="001A354B">
              <w:t>оля организаций частной формы собственности в сфере наружной рекламы</w:t>
            </w:r>
          </w:p>
          <w:p w:rsidR="00AE041E" w:rsidRPr="00FF272B" w:rsidRDefault="00AE041E" w:rsidP="00612178">
            <w:pPr>
              <w:rPr>
                <w:bCs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E041E" w:rsidRPr="00FF272B" w:rsidRDefault="00142113" w:rsidP="00612178">
            <w:pPr>
              <w:jc w:val="center"/>
            </w:pPr>
            <w:r>
              <w:t>%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FF272B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AE041E" w:rsidRPr="00887FE6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AE041E" w:rsidRPr="00FF272B" w:rsidRDefault="00AE041E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113" w:rsidRPr="00EA70A3" w:rsidTr="00681742">
        <w:tc>
          <w:tcPr>
            <w:tcW w:w="14742" w:type="dxa"/>
            <w:gridSpan w:val="8"/>
            <w:shd w:val="clear" w:color="auto" w:fill="auto"/>
          </w:tcPr>
          <w:p w:rsidR="00142113" w:rsidRPr="00142113" w:rsidRDefault="00142113" w:rsidP="00142113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9. Рынок ритуальных услуг</w:t>
            </w:r>
          </w:p>
        </w:tc>
      </w:tr>
      <w:tr w:rsidR="00142113" w:rsidRPr="00EA70A3" w:rsidTr="00EE64BF">
        <w:tc>
          <w:tcPr>
            <w:tcW w:w="923" w:type="dxa"/>
            <w:shd w:val="clear" w:color="auto" w:fill="auto"/>
          </w:tcPr>
          <w:p w:rsidR="00142113" w:rsidRPr="00FF272B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299" w:type="dxa"/>
            <w:shd w:val="clear" w:color="auto" w:fill="auto"/>
          </w:tcPr>
          <w:p w:rsidR="00142113" w:rsidRPr="001A354B" w:rsidRDefault="00142113" w:rsidP="00EE64BF">
            <w:pPr>
              <w:pStyle w:val="ConsPlusNormal"/>
            </w:pPr>
            <w:r>
              <w:t>Д</w:t>
            </w:r>
            <w:r w:rsidRPr="001A354B">
              <w:t xml:space="preserve">оля организаций частной формы собственности в сфере </w:t>
            </w:r>
            <w:r>
              <w:t>ритуальных услуг</w:t>
            </w:r>
          </w:p>
          <w:p w:rsidR="00142113" w:rsidRPr="00FF272B" w:rsidRDefault="00142113" w:rsidP="0061217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42113" w:rsidRPr="00FF272B" w:rsidRDefault="00142113" w:rsidP="00612178">
            <w:pPr>
              <w:jc w:val="center"/>
            </w:pPr>
            <w:r>
              <w:t>%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142113" w:rsidRPr="00FF272B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142113" w:rsidRPr="00887FE6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142113" w:rsidRPr="00FF272B" w:rsidRDefault="00142113" w:rsidP="0061217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ED" w:rsidRPr="00EA70A3" w:rsidRDefault="00D75EED" w:rsidP="00D75EED"/>
    <w:p w:rsidR="00D75EED" w:rsidRPr="00526D57" w:rsidRDefault="00D75EED" w:rsidP="00D75EED">
      <w:pPr>
        <w:shd w:val="clear" w:color="auto" w:fill="FFFFFF"/>
        <w:spacing w:line="270" w:lineRule="atLeast"/>
        <w:rPr>
          <w:b/>
        </w:rPr>
      </w:pPr>
      <w:r w:rsidRPr="00526D57">
        <w:rPr>
          <w:b/>
        </w:rPr>
        <w:t>* при снижении (повышении) значения показателя  необходимо отразить причины снижения (повышения)</w:t>
      </w:r>
    </w:p>
    <w:p w:rsidR="00D75EED" w:rsidRPr="00AE3F97" w:rsidRDefault="00D75EED" w:rsidP="00D75EED">
      <w:pPr>
        <w:tabs>
          <w:tab w:val="left" w:pos="851"/>
        </w:tabs>
        <w:spacing w:line="360" w:lineRule="auto"/>
        <w:jc w:val="both"/>
        <w:rPr>
          <w:bCs/>
          <w:i/>
          <w:sz w:val="28"/>
          <w:szCs w:val="28"/>
        </w:rPr>
      </w:pPr>
    </w:p>
    <w:p w:rsidR="005D4FB3" w:rsidRPr="005D4FB3" w:rsidRDefault="005D4FB3" w:rsidP="005D4F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5D4FB3" w:rsidRPr="005D4FB3" w:rsidSect="00D75EED">
          <w:pgSz w:w="16838" w:h="11906" w:orient="landscape"/>
          <w:pgMar w:top="851" w:right="1134" w:bottom="1985" w:left="1134" w:header="709" w:footer="709" w:gutter="0"/>
          <w:cols w:space="708"/>
          <w:titlePg/>
          <w:docGrid w:linePitch="360"/>
        </w:sectPr>
      </w:pPr>
    </w:p>
    <w:p w:rsidR="00373942" w:rsidRPr="005D4FB3" w:rsidRDefault="00373942" w:rsidP="00EE64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0F73" w:rsidRPr="005D4FB3" w:rsidRDefault="00F80F73" w:rsidP="005D4FB3">
      <w:pPr>
        <w:spacing w:line="360" w:lineRule="auto"/>
        <w:ind w:firstLine="709"/>
        <w:jc w:val="both"/>
        <w:rPr>
          <w:sz w:val="28"/>
          <w:szCs w:val="28"/>
        </w:rPr>
      </w:pPr>
    </w:p>
    <w:p w:rsidR="00F80F73" w:rsidRPr="005D4FB3" w:rsidRDefault="00F80F73" w:rsidP="005D4FB3">
      <w:pPr>
        <w:spacing w:line="360" w:lineRule="auto"/>
        <w:ind w:firstLine="709"/>
        <w:jc w:val="both"/>
        <w:rPr>
          <w:sz w:val="28"/>
          <w:szCs w:val="28"/>
        </w:rPr>
      </w:pPr>
    </w:p>
    <w:p w:rsidR="00F80F73" w:rsidRPr="005D4FB3" w:rsidRDefault="00F80F73" w:rsidP="005D4FB3">
      <w:pPr>
        <w:spacing w:line="360" w:lineRule="auto"/>
        <w:ind w:firstLine="709"/>
        <w:jc w:val="both"/>
        <w:rPr>
          <w:sz w:val="28"/>
          <w:szCs w:val="28"/>
        </w:rPr>
      </w:pPr>
    </w:p>
    <w:p w:rsidR="00F80F73" w:rsidRPr="005D4FB3" w:rsidRDefault="00F80F73" w:rsidP="005D4FB3">
      <w:pPr>
        <w:spacing w:line="360" w:lineRule="auto"/>
        <w:ind w:firstLine="709"/>
        <w:jc w:val="both"/>
        <w:rPr>
          <w:sz w:val="28"/>
          <w:szCs w:val="28"/>
        </w:rPr>
      </w:pPr>
    </w:p>
    <w:sectPr w:rsidR="00F80F73" w:rsidRPr="005D4FB3" w:rsidSect="00D75EED">
      <w:pgSz w:w="16838" w:h="11906" w:orient="landscape"/>
      <w:pgMar w:top="851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71" w:rsidRDefault="00916171" w:rsidP="00373942">
      <w:r>
        <w:separator/>
      </w:r>
    </w:p>
  </w:endnote>
  <w:endnote w:type="continuationSeparator" w:id="0">
    <w:p w:rsidR="00916171" w:rsidRDefault="00916171" w:rsidP="0037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71" w:rsidRDefault="00916171" w:rsidP="00373942">
      <w:r>
        <w:separator/>
      </w:r>
    </w:p>
  </w:footnote>
  <w:footnote w:type="continuationSeparator" w:id="0">
    <w:p w:rsidR="00916171" w:rsidRDefault="00916171" w:rsidP="00373942">
      <w:r>
        <w:continuationSeparator/>
      </w:r>
    </w:p>
  </w:footnote>
  <w:footnote w:id="1">
    <w:p w:rsidR="00AF7227" w:rsidRPr="002C72C8" w:rsidRDefault="00AF7227" w:rsidP="00373942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2C72C8"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</w:t>
      </w:r>
      <w:r w:rsidRPr="002C72C8">
        <w:rPr>
          <w:rFonts w:ascii="Times New Roman" w:hAnsi="Times New Roman"/>
        </w:rPr>
        <w:t>- СМП</w:t>
      </w:r>
    </w:p>
  </w:footnote>
  <w:footnote w:id="2">
    <w:p w:rsidR="00AF7227" w:rsidRPr="00A61B76" w:rsidRDefault="00AF7227" w:rsidP="00373942">
      <w:pPr>
        <w:pStyle w:val="ac"/>
        <w:rPr>
          <w:rFonts w:ascii="Times New Roman" w:hAnsi="Times New Roman"/>
        </w:rPr>
      </w:pPr>
    </w:p>
  </w:footnote>
  <w:footnote w:id="3">
    <w:p w:rsidR="00AF7227" w:rsidRDefault="00AF7227" w:rsidP="00373942">
      <w:pPr>
        <w:pStyle w:val="ac"/>
      </w:pPr>
      <w:r w:rsidRPr="00094177">
        <w:rPr>
          <w:rStyle w:val="ae"/>
          <w:rFonts w:ascii="Times New Roman" w:hAnsi="Times New Roman"/>
        </w:rPr>
        <w:t>2</w:t>
      </w:r>
      <w:r w:rsidRPr="00094177">
        <w:rPr>
          <w:rFonts w:ascii="Times New Roman" w:hAnsi="Times New Roman"/>
        </w:rPr>
        <w:t xml:space="preserve"> к показателю</w:t>
      </w:r>
      <w:r>
        <w:t xml:space="preserve"> </w:t>
      </w:r>
      <w:r w:rsidRPr="000F14D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0F14DC">
        <w:rPr>
          <w:rFonts w:ascii="Times New Roman" w:hAnsi="Times New Roman"/>
        </w:rPr>
        <w:t xml:space="preserve"> года</w:t>
      </w:r>
    </w:p>
  </w:footnote>
  <w:footnote w:id="4">
    <w:p w:rsidR="00AF7227" w:rsidRDefault="00AF7227" w:rsidP="00373942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27" w:rsidRDefault="00AF72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4BF">
      <w:rPr>
        <w:noProof/>
      </w:rPr>
      <w:t>34</w:t>
    </w:r>
    <w:r>
      <w:fldChar w:fldCharType="end"/>
    </w:r>
  </w:p>
  <w:p w:rsidR="00AF7227" w:rsidRDefault="00AF72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74"/>
    <w:multiLevelType w:val="hybridMultilevel"/>
    <w:tmpl w:val="B3FE966A"/>
    <w:lvl w:ilvl="0" w:tplc="D1EAA90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A4D40"/>
    <w:multiLevelType w:val="hybridMultilevel"/>
    <w:tmpl w:val="3A62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7A02"/>
    <w:multiLevelType w:val="multilevel"/>
    <w:tmpl w:val="553A0DA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B4C0542"/>
    <w:multiLevelType w:val="hybridMultilevel"/>
    <w:tmpl w:val="EE0ABC92"/>
    <w:lvl w:ilvl="0" w:tplc="DA94DEAC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3103F3"/>
    <w:multiLevelType w:val="multilevel"/>
    <w:tmpl w:val="9BC459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8582D31"/>
    <w:multiLevelType w:val="hybridMultilevel"/>
    <w:tmpl w:val="322070A4"/>
    <w:lvl w:ilvl="0" w:tplc="3910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6668D"/>
    <w:multiLevelType w:val="multilevel"/>
    <w:tmpl w:val="9BC459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27FD8"/>
    <w:rsid w:val="0007379D"/>
    <w:rsid w:val="000821EC"/>
    <w:rsid w:val="000928E6"/>
    <w:rsid w:val="000C3A86"/>
    <w:rsid w:val="000E465B"/>
    <w:rsid w:val="00140B20"/>
    <w:rsid w:val="001418C6"/>
    <w:rsid w:val="00142113"/>
    <w:rsid w:val="001636C9"/>
    <w:rsid w:val="001900D6"/>
    <w:rsid w:val="001B0BE8"/>
    <w:rsid w:val="001D2F4D"/>
    <w:rsid w:val="00200EDB"/>
    <w:rsid w:val="00264F70"/>
    <w:rsid w:val="0028038F"/>
    <w:rsid w:val="002D44BD"/>
    <w:rsid w:val="00305733"/>
    <w:rsid w:val="00356E45"/>
    <w:rsid w:val="00373942"/>
    <w:rsid w:val="003E440E"/>
    <w:rsid w:val="00435D5D"/>
    <w:rsid w:val="00451285"/>
    <w:rsid w:val="0055185C"/>
    <w:rsid w:val="00583AC1"/>
    <w:rsid w:val="005D4FB3"/>
    <w:rsid w:val="005E57F4"/>
    <w:rsid w:val="006930C8"/>
    <w:rsid w:val="006C20D0"/>
    <w:rsid w:val="00746735"/>
    <w:rsid w:val="007C4FB1"/>
    <w:rsid w:val="007C74DD"/>
    <w:rsid w:val="008D2EEC"/>
    <w:rsid w:val="00910411"/>
    <w:rsid w:val="00916171"/>
    <w:rsid w:val="0094189E"/>
    <w:rsid w:val="009679B4"/>
    <w:rsid w:val="00AB2C5D"/>
    <w:rsid w:val="00AD0F51"/>
    <w:rsid w:val="00AE041E"/>
    <w:rsid w:val="00AF7227"/>
    <w:rsid w:val="00B01F76"/>
    <w:rsid w:val="00B0610B"/>
    <w:rsid w:val="00B42348"/>
    <w:rsid w:val="00B53315"/>
    <w:rsid w:val="00B643AE"/>
    <w:rsid w:val="00D04112"/>
    <w:rsid w:val="00D26F97"/>
    <w:rsid w:val="00D648C2"/>
    <w:rsid w:val="00D73080"/>
    <w:rsid w:val="00D75EED"/>
    <w:rsid w:val="00D83844"/>
    <w:rsid w:val="00DE0339"/>
    <w:rsid w:val="00E210E5"/>
    <w:rsid w:val="00EC58CE"/>
    <w:rsid w:val="00EE64BF"/>
    <w:rsid w:val="00F31B73"/>
    <w:rsid w:val="00F564F1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37394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73942"/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73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rsid w:val="00373942"/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rsid w:val="00373942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rsid w:val="00373942"/>
    <w:rPr>
      <w:vertAlign w:val="superscript"/>
    </w:rPr>
  </w:style>
  <w:style w:type="paragraph" w:customStyle="1" w:styleId="ConsPlusNormal">
    <w:name w:val="ConsPlusNormal"/>
    <w:rsid w:val="00373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73942"/>
  </w:style>
  <w:style w:type="paragraph" w:styleId="af">
    <w:name w:val="No Spacing"/>
    <w:link w:val="af0"/>
    <w:uiPriority w:val="1"/>
    <w:qFormat/>
    <w:rsid w:val="0037394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373942"/>
    <w:rPr>
      <w:rFonts w:ascii="Calibri" w:eastAsia="Calibri" w:hAnsi="Calibri" w:cs="Times New Roman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5D4FB3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D4FB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37394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73942"/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73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rsid w:val="00373942"/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rsid w:val="00373942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rsid w:val="00373942"/>
    <w:rPr>
      <w:vertAlign w:val="superscript"/>
    </w:rPr>
  </w:style>
  <w:style w:type="paragraph" w:customStyle="1" w:styleId="ConsPlusNormal">
    <w:name w:val="ConsPlusNormal"/>
    <w:rsid w:val="00373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73942"/>
  </w:style>
  <w:style w:type="paragraph" w:styleId="af">
    <w:name w:val="No Spacing"/>
    <w:link w:val="af0"/>
    <w:uiPriority w:val="1"/>
    <w:qFormat/>
    <w:rsid w:val="0037394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373942"/>
    <w:rPr>
      <w:rFonts w:ascii="Calibri" w:eastAsia="Calibri" w:hAnsi="Calibri" w:cs="Times New Roman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5D4FB3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D4FB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economy/razvitie-konkurentsii/" TargetMode="External"/><Relationship Id="rId13" Type="http://schemas.openxmlformats.org/officeDocument/2006/relationships/hyperlink" Target="http://www.bk.pk.ru/life-town/economy/smallbusiness/aktualnaya-informatsiya/" TargetMode="External"/><Relationship Id="rId18" Type="http://schemas.openxmlformats.org/officeDocument/2006/relationships/hyperlink" Target="http://www.bk.pk.ru/life-town/investoru/perechen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k.p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yandex.ru/u/5e17dda80733df01703408e3/" TargetMode="External"/><Relationship Id="rId17" Type="http://schemas.openxmlformats.org/officeDocument/2006/relationships/hyperlink" Target="http://www.bk.pk.ru/life-town/economy/smallbusiness/imushchestvennaya-poddrezhk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k.pk.ru/about/admingoroda/law/resolution/?ELEMENT_ID=20186" TargetMode="External"/><Relationship Id="rId20" Type="http://schemas.openxmlformats.org/officeDocument/2006/relationships/hyperlink" Target="http://www.bk.pk.ru/life-town/economy/smallbusiness/imushchestvennaya-poddrezhka/?clear_cache=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5e1d28ce8183110a2b3b5b42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k.pk.ru/about/admingoroda/law/resolution/?ELEMENT_ID=20186" TargetMode="External"/><Relationship Id="rId23" Type="http://schemas.openxmlformats.org/officeDocument/2006/relationships/hyperlink" Target="http://www.bk.pk.ru" TargetMode="External"/><Relationship Id="rId10" Type="http://schemas.openxmlformats.org/officeDocument/2006/relationships/hyperlink" Target="http://www.bk.pk.ru/head/sovet/?bitrix_include_areas=N" TargetMode="External"/><Relationship Id="rId19" Type="http://schemas.openxmlformats.org/officeDocument/2006/relationships/hyperlink" Target="http://www.bk.pk.ru/life-town/economy/smallbusiness/imushchestvennaya-poddrezh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/life-town/economy/razvitie-konkurentsii/" TargetMode="External"/><Relationship Id="rId14" Type="http://schemas.openxmlformats.org/officeDocument/2006/relationships/hyperlink" Target="http://www.bk.pk.ru/about/municipalprog/econom/" TargetMode="External"/><Relationship Id="rId22" Type="http://schemas.openxmlformats.org/officeDocument/2006/relationships/hyperlink" Target="http://www.bk.pk.ru/city/news/?ELEMENT_ID=26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39</Pages>
  <Words>9256</Words>
  <Characters>52765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По результатам социологического исследования по выявлению оценки населением эффе</vt:lpstr>
      <vt:lpstr>7. Рынок строительства объектов капитального строительства, за исключением жилищ</vt:lpstr>
      <vt:lpstr>8. Сфера наружной рекламы</vt:lpstr>
      <vt:lpstr>Основные направления по развитию конкуренции в сфере наружной рекламы:</vt:lpstr>
      <vt:lpstr>обеспечение открытого доступа для хозяйствующих субъектов, в том числе актуализа</vt:lpstr>
      <vt:lpstr>9. Рынок ритуальных услуг</vt:lpstr>
      <vt:lpstr>Вместе с тем по результатам социологического исследования по выявлению оценки на</vt:lpstr>
      <vt:lpstr>Монопольное присутствие муниципальных предприятий сохраняется в сфере в сфере пр</vt:lpstr>
      <vt:lpstr>Проведение оценки регулирующего воздействия проектов муниципальных нормативных п</vt:lpstr>
      <vt:lpstr>Проведение  мониторинга состояния конкуренции на товарных рынках городского окру</vt:lpstr>
      <vt:lpstr>http://www.bk.pk.ru/city/news/?ELEMENT_ID=26429</vt:lpstr>
      <vt:lpstr>http://www.bk.pk.ru/life-town/economy/razvitie-konkurentsii/</vt:lpstr>
      <vt:lpstr/>
    </vt:vector>
  </TitlesOfParts>
  <Company/>
  <LinksUpToDate>false</LinksUpToDate>
  <CharactersWithSpaces>61898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7</cp:revision>
  <cp:lastPrinted>2019-11-25T08:24:00Z</cp:lastPrinted>
  <dcterms:created xsi:type="dcterms:W3CDTF">2020-02-07T08:38:00Z</dcterms:created>
  <dcterms:modified xsi:type="dcterms:W3CDTF">2020-02-09T08:25:00Z</dcterms:modified>
</cp:coreProperties>
</file>