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CB" w:rsidRDefault="008D68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68CB" w:rsidRDefault="008D68CB">
      <w:pPr>
        <w:pStyle w:val="ConsPlusNormal"/>
        <w:jc w:val="both"/>
        <w:outlineLvl w:val="0"/>
      </w:pPr>
    </w:p>
    <w:p w:rsidR="008D68CB" w:rsidRDefault="008D68CB">
      <w:pPr>
        <w:pStyle w:val="ConsPlusTitle"/>
        <w:jc w:val="center"/>
        <w:outlineLvl w:val="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8D68CB" w:rsidRDefault="008D68CB">
      <w:pPr>
        <w:pStyle w:val="ConsPlusTitle"/>
        <w:jc w:val="center"/>
      </w:pPr>
    </w:p>
    <w:p w:rsidR="008D68CB" w:rsidRDefault="008D68CB">
      <w:pPr>
        <w:pStyle w:val="ConsPlusTitle"/>
        <w:jc w:val="center"/>
      </w:pPr>
      <w:r>
        <w:t>ПОСТАНОВЛЕНИЕ</w:t>
      </w:r>
    </w:p>
    <w:p w:rsidR="008D68CB" w:rsidRDefault="008D68CB">
      <w:pPr>
        <w:pStyle w:val="ConsPlusTitle"/>
        <w:jc w:val="center"/>
      </w:pPr>
      <w:r>
        <w:t>от 17 мая 2010 г. N 810</w:t>
      </w:r>
    </w:p>
    <w:p w:rsidR="008D68CB" w:rsidRDefault="008D68CB">
      <w:pPr>
        <w:pStyle w:val="ConsPlusTitle"/>
        <w:jc w:val="center"/>
      </w:pPr>
    </w:p>
    <w:p w:rsidR="008D68CB" w:rsidRDefault="008D68CB">
      <w:pPr>
        <w:pStyle w:val="ConsPlusTitle"/>
        <w:jc w:val="center"/>
      </w:pPr>
      <w:r>
        <w:t>ОБ ОБЕСПЕЧЕНИИ ДОСТУПА К ИНФОРМАЦИИ О ДЕЯТЕЛЬНОСТИ</w:t>
      </w:r>
    </w:p>
    <w:p w:rsidR="008D68CB" w:rsidRDefault="008D68CB">
      <w:pPr>
        <w:pStyle w:val="ConsPlusTitle"/>
        <w:jc w:val="center"/>
      </w:pPr>
      <w:r>
        <w:t xml:space="preserve">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8D68CB" w:rsidRDefault="008D68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8CB" w:rsidRDefault="008D68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30.08.2010 </w:t>
            </w:r>
            <w:hyperlink r:id="rId6" w:history="1">
              <w:r>
                <w:rPr>
                  <w:color w:val="0000FF"/>
                </w:rPr>
                <w:t>N 1570</w:t>
              </w:r>
            </w:hyperlink>
            <w:r>
              <w:rPr>
                <w:color w:val="392C69"/>
              </w:rPr>
              <w:t xml:space="preserve">, от 08.02.2012 </w:t>
            </w:r>
            <w:hyperlink r:id="rId7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13.09.2013 </w:t>
            </w:r>
            <w:hyperlink r:id="rId8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,</w:t>
            </w:r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Большой Камень</w:t>
            </w:r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9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 xml:space="preserve">, от 25.07.2018 </w:t>
            </w:r>
            <w:hyperlink r:id="rId10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постановляю: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обеспечении доступа к информации о деятельности 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 (прилагается).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 xml:space="preserve">2. Заместителю главы администрации - руководителю аппарата 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 Е.И. Скрипченко обеспечить опубликование настоящего постановления в газете ЗАТО и размещение на официальном сайте органов местного самоуправления городского округа ЗАТО Большой Камень: www.bk.pk.ru в сети Интернет.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администрации - руководителя аппарата 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 Е.И. Скрипченко.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right"/>
      </w:pPr>
      <w:r>
        <w:t>Глава городского округа</w:t>
      </w:r>
    </w:p>
    <w:p w:rsidR="008D68CB" w:rsidRDefault="008D68CB">
      <w:pPr>
        <w:pStyle w:val="ConsPlusNormal"/>
        <w:jc w:val="right"/>
      </w:pPr>
      <w:r>
        <w:t>В.Г.ХАЛЯВКО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right"/>
        <w:outlineLvl w:val="0"/>
      </w:pPr>
      <w:r>
        <w:t>Приложение</w:t>
      </w:r>
    </w:p>
    <w:p w:rsidR="008D68CB" w:rsidRDefault="008D68CB">
      <w:pPr>
        <w:pStyle w:val="ConsPlusNormal"/>
        <w:jc w:val="right"/>
      </w:pPr>
      <w:r>
        <w:t>к постановлению</w:t>
      </w:r>
    </w:p>
    <w:p w:rsidR="008D68CB" w:rsidRDefault="008D68CB">
      <w:pPr>
        <w:pStyle w:val="ConsPlusNormal"/>
        <w:jc w:val="right"/>
      </w:pPr>
      <w:r>
        <w:t>администрации</w:t>
      </w:r>
    </w:p>
    <w:p w:rsidR="008D68CB" w:rsidRDefault="008D68CB">
      <w:pPr>
        <w:pStyle w:val="ConsPlusNormal"/>
        <w:jc w:val="right"/>
      </w:pPr>
      <w:r>
        <w:t>городского округа</w:t>
      </w:r>
    </w:p>
    <w:p w:rsidR="008D68CB" w:rsidRDefault="008D68CB">
      <w:pPr>
        <w:pStyle w:val="ConsPlusNormal"/>
        <w:jc w:val="right"/>
      </w:pPr>
      <w:r>
        <w:t>ЗАТО Большой Камень</w:t>
      </w:r>
    </w:p>
    <w:p w:rsidR="008D68CB" w:rsidRDefault="008D68CB">
      <w:pPr>
        <w:pStyle w:val="ConsPlusNormal"/>
        <w:jc w:val="right"/>
      </w:pPr>
      <w:r>
        <w:t>от 17.05.2010 N 810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Title"/>
        <w:jc w:val="center"/>
      </w:pPr>
      <w:bookmarkStart w:id="0" w:name="P35"/>
      <w:bookmarkEnd w:id="0"/>
      <w:r>
        <w:t>ПОЛОЖЕНИЕ</w:t>
      </w:r>
    </w:p>
    <w:p w:rsidR="008D68CB" w:rsidRDefault="008D68CB">
      <w:pPr>
        <w:pStyle w:val="ConsPlusTitle"/>
        <w:jc w:val="center"/>
      </w:pPr>
      <w:r>
        <w:t>ОБ ОБЕСПЕЧЕНИИ ДОСТУПА К ИНФОРМАЦИИ О ДЕЯТЕЛЬНОСТИ</w:t>
      </w:r>
    </w:p>
    <w:p w:rsidR="008D68CB" w:rsidRDefault="008D68CB">
      <w:pPr>
        <w:pStyle w:val="ConsPlusTitle"/>
        <w:jc w:val="center"/>
      </w:pPr>
      <w:r>
        <w:t xml:space="preserve">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8D68CB" w:rsidRDefault="008D68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D68CB" w:rsidRDefault="008D68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30.08.2010 </w:t>
            </w:r>
            <w:hyperlink r:id="rId12" w:history="1">
              <w:r>
                <w:rPr>
                  <w:color w:val="0000FF"/>
                </w:rPr>
                <w:t>N 1570</w:t>
              </w:r>
            </w:hyperlink>
            <w:r>
              <w:rPr>
                <w:color w:val="392C69"/>
              </w:rPr>
              <w:t xml:space="preserve">, от 08.02.2012 </w:t>
            </w:r>
            <w:hyperlink r:id="rId13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13.09.2013 </w:t>
            </w:r>
            <w:hyperlink r:id="rId14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,</w:t>
            </w:r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Большой Камень</w:t>
            </w:r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15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 xml:space="preserve">, от 25.07.2018 </w:t>
            </w:r>
            <w:hyperlink r:id="rId16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68CB" w:rsidRDefault="008D68CB">
      <w:pPr>
        <w:pStyle w:val="ConsPlusNormal"/>
        <w:jc w:val="both"/>
      </w:pPr>
    </w:p>
    <w:p w:rsidR="008D68CB" w:rsidRDefault="008D68CB">
      <w:pPr>
        <w:pStyle w:val="ConsPlusTitle"/>
        <w:ind w:firstLine="540"/>
        <w:jc w:val="both"/>
        <w:outlineLvl w:val="1"/>
      </w:pPr>
      <w:r>
        <w:t xml:space="preserve">Статья 1. Форма и порядок предоставления информации о деятельности 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ind w:firstLine="540"/>
        <w:jc w:val="both"/>
      </w:pPr>
      <w:r>
        <w:t xml:space="preserve">1. Информация о деятельности 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 (далее - администрация городского округа) предоставляется в устной форме и в виде документированной информации, в том числе в виде электронного документа.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1.1. Общедоступная информация о деятельности администрации городского округа предоставляется ею неограниченному кругу лиц посредством ее размещения в сети "Интернет" в форме открытых данных.</w:t>
      </w:r>
    </w:p>
    <w:p w:rsidR="008D68CB" w:rsidRDefault="008D68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ЗАТО Большой Камень от 13.09.2013 N 1547)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 xml:space="preserve">2. Информация о деятельности администрации городского округа в устной форме предоставляется пользователям </w:t>
      </w:r>
      <w:proofErr w:type="gramStart"/>
      <w:r>
        <w:t>информации</w:t>
      </w:r>
      <w:proofErr w:type="gramEnd"/>
      <w:r>
        <w:t xml:space="preserve"> во время приема уполномоченным должностным лицом. Указанная информация предоставляется также по телефонам справочных служб администрации городского округа либо по телефонам должностных лиц, уполномоченных администрацией городского округа на ее предоставление.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3. К информации о деятельности администрации городского округа, предоставляемой в устной форме по телефонам справочных служб, относится информация: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3.1. о режиме работы администрации городского округа и ее структурных подразделений;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3.2. об уполномоченных должностных лицах администрации городского округа;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3.3. о телефонах структурных подразделений администрации городского округа и муниципальных организаций городского округа;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3.4. о порядке обращения пользователя информацией с запросом в администрацию городского округа.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4. Администрация городского округа не рассматривает анонимные запросы.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Под анонимным запросом понимается запрос, в котором не указаны фамилия, имя и отчество гражданина (физического лица), направившего запрос, либо наименование организации (юридического лица) или общественного объединения.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5. В случае поступления в администрацию городского округа запроса, составленного на иностранном языке, уполномоченные структурные подразделения или должностные лица обеспечивают: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5.1. перевод запроса на русский язык;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5.2. подготовку ответа на запрос на русском языке и его перевод на иностранный язык, используемый в запросе;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lastRenderedPageBreak/>
        <w:t>5.3. направление ответа на запрос, составленного на русском языке и на иностранном языке, используемом в запросе.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В случае невозможности обеспечить перевод запроса, составленного на иностранном языке, такой запрос не рассматривается, о чем сообщается заявителю.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6. Запрос, составленный в письменной форме либо полученный в форме электронного сообщения, подлежит регистрации в течение 3 дней со дня его поступления в администрацию городского округа.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7. В случае если запрос не относится к сфере деятельности администрации городского округа, такой запрос направляется в течение 7 дней со дня его регистрации в государственный орган или орган местного самоуправления, к полномочиям которых отнесено предоставление запрашиваемой информации.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О переадресации запроса в этот же срок сообщается направившему запрос пользователю информацией. В случае если администрация городского округа не располагает сведениями о наличии запрашиваемой информации в другом государственном органе и (или) органе местного самоуправления, об этом также сообщается направившему запрос пользователю информацией в течение 7 дней со дня регистрации запроса.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8. Администрация городского округа вправе уточнять содержание запроса в целях предоставления пользователю информацией необходимой информации о деятельности администрации городского округа.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9. Запрос подлежит рассмотрению в 30-дневный срок со дня его регистрации, если иное не предусмотрено законодательством Российской Федерации.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В случае если предоставление запрашиваемой информации невозможно в указанный срок,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информации, который не может превышать 15 дней сверх установленного срока для ответа на запрос.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10. Пользователю информацией предоставляется на бесплатной основе информация о деятельности администрации городского округа: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>передаваемая</w:t>
      </w:r>
      <w:proofErr w:type="gramEnd"/>
      <w:r>
        <w:t xml:space="preserve"> в устной форме;</w:t>
      </w:r>
    </w:p>
    <w:p w:rsidR="008D68CB" w:rsidRDefault="008D68CB">
      <w:pPr>
        <w:pStyle w:val="ConsPlusNormal"/>
        <w:spacing w:before="220"/>
        <w:ind w:firstLine="540"/>
        <w:jc w:val="both"/>
      </w:pPr>
      <w:proofErr w:type="gramStart"/>
      <w:r>
        <w:t>10.2. размещаемая администрацией городского округа в сети "Интернет", а также в отведенных для размещения информации о деятельности администрации городского округа местах;</w:t>
      </w:r>
      <w:proofErr w:type="gramEnd"/>
    </w:p>
    <w:p w:rsidR="008D68CB" w:rsidRDefault="008D68C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 от 13.09.2013 N 1547)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10.3. затрагивающая права и установленные законодательством Российской Федерации обязанности заинтересованного пользователя информацией.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11. Плата за предоставление информации о деятельности администрации городского округа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предоставляемый на бесплатной основе, в порядке, установленном Правительством Российской Федерации.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Информация о деятельности администрации городского округа предоставляется в виде ответа на запрос, в котором содержится или к которому прилагается запрашиваемая информация </w:t>
      </w:r>
      <w:r>
        <w:lastRenderedPageBreak/>
        <w:t>либо в котором содержится мотивированный отказ в предоставлении указанной информации.</w:t>
      </w:r>
      <w:proofErr w:type="gramEnd"/>
    </w:p>
    <w:p w:rsidR="008D68CB" w:rsidRDefault="008D68CB">
      <w:pPr>
        <w:pStyle w:val="ConsPlusNormal"/>
        <w:spacing w:before="220"/>
        <w:ind w:firstLine="540"/>
        <w:jc w:val="both"/>
      </w:pPr>
      <w:r>
        <w:t>В ответе на запрос указываются наименование, почтовый адрес администрации городского округа, должность лица, подписавшего ответ, а также реквизиты ответа на запрос (регистрационный номер и дата).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13. Информация о деятельности администрации городского округа не предоставляется в случае, если:</w:t>
      </w:r>
    </w:p>
    <w:p w:rsidR="008D68CB" w:rsidRDefault="008D68CB">
      <w:pPr>
        <w:pStyle w:val="ConsPlusNormal"/>
        <w:spacing w:before="220"/>
        <w:ind w:firstLine="540"/>
        <w:jc w:val="both"/>
      </w:pPr>
      <w:proofErr w:type="gramStart"/>
      <w:r>
        <w:t>13.1. содержание запроса не позволяет установить запрашиваемую информацию;</w:t>
      </w:r>
      <w:proofErr w:type="gramEnd"/>
    </w:p>
    <w:p w:rsidR="008D68CB" w:rsidRDefault="008D68CB">
      <w:pPr>
        <w:pStyle w:val="ConsPlusNormal"/>
        <w:spacing w:before="220"/>
        <w:ind w:firstLine="540"/>
        <w:jc w:val="both"/>
      </w:pPr>
      <w:proofErr w:type="gramStart"/>
      <w:r>
        <w:t>13.2.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proofErr w:type="gramEnd"/>
    </w:p>
    <w:p w:rsidR="008D68CB" w:rsidRDefault="008D68CB">
      <w:pPr>
        <w:pStyle w:val="ConsPlusNormal"/>
        <w:spacing w:before="220"/>
        <w:ind w:firstLine="540"/>
        <w:jc w:val="both"/>
      </w:pPr>
      <w:r>
        <w:t>13.3. запрашиваемая информация не относится к деятельности администрации городского округа;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13.4. запрашиваемая информация относится к информации ограниченного доступа;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13.5. запрашиваемая информация ранее предоставлялась пользователю информацией;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13.6. в запросе ставится вопрос о правовой оценке актов, принятых администрацией городского округа, проведении анализа деятельности администрации городского округа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В случае если часть запрашиваемой информации относится к информации ограниченного доступа, а остальная информация является общедоступной, администрация городского округа обязана предоставить запрашиваемую информацию, за исключением информации ограниченного доступа.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15. Администрация городского округа не предоставляет информацию о своей деятельности по запросу, если эта информация опубликована в средствах массовой информации или размещена в сети "Интернет".</w:t>
      </w:r>
    </w:p>
    <w:p w:rsidR="008D68CB" w:rsidRDefault="008D68C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 от 13.09.2013 N 1547)</w:t>
      </w:r>
    </w:p>
    <w:p w:rsidR="008D68CB" w:rsidRDefault="008D68CB">
      <w:pPr>
        <w:pStyle w:val="ConsPlusNormal"/>
        <w:spacing w:before="220"/>
        <w:ind w:firstLine="540"/>
        <w:jc w:val="both"/>
      </w:pPr>
      <w:proofErr w:type="gramStart"/>
      <w:r>
        <w:t>Администрация городского округа по запросу информации о своей деятельности, опубликованной в средствах массовой информации или размещенной в сети "Интернет", в ответе на запрос данной информации указывает наименование, дату выхода и номер средства массовой информации, в котором опубликована запрашиваемая информация, и (или) электронный адрес официального сайта администрации городского округа в сети "Интернет" либо электронный адрес иного сайта, на котором размещена запрашиваемая</w:t>
      </w:r>
      <w:proofErr w:type="gramEnd"/>
      <w:r>
        <w:t xml:space="preserve"> информация, включая электронный адрес, прямо указывающий на запрашиваемую информацию, или последовательность действий, которые должен совершить пользователь с информацией на указанных сайтах для получения запрашиваемой информации с указанием даты ее размещения.</w:t>
      </w:r>
    </w:p>
    <w:p w:rsidR="008D68CB" w:rsidRDefault="008D68C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 от 13.09.2013 N 1547)</w:t>
      </w:r>
    </w:p>
    <w:p w:rsidR="008D68CB" w:rsidRDefault="008D68CB">
      <w:pPr>
        <w:pStyle w:val="ConsPlusNormal"/>
        <w:jc w:val="both"/>
      </w:pPr>
      <w:r>
        <w:t xml:space="preserve">(часть 15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 от 30.08.2010 N 1570)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lastRenderedPageBreak/>
        <w:t>16. Ответ на запрос подлежит обязательной регистрации в администрации городского округа.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17. Информация о деятельности администрации городского округа может быть передана по сетям связи общего пользования в случае поступления запроса по указанным сетям либо при указании в запросе на возможность передачи информации по указанным сетям.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В установленных действующим законодательством случаях доступ с использованием сети "Интернет" к указанной информации предоставляется исключительно пользователям информации, прошедшим авторизацию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8D68CB" w:rsidRDefault="008D68CB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 от 13.09.2013 N 1547)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Title"/>
        <w:ind w:firstLine="540"/>
        <w:jc w:val="both"/>
        <w:outlineLvl w:val="1"/>
      </w:pPr>
      <w:r>
        <w:t>Статья 2. Перечень информации о деятельности администрации городского округа Большой Камень в сети "Интернет"</w:t>
      </w:r>
    </w:p>
    <w:p w:rsidR="008D68CB" w:rsidRDefault="008D68CB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21.06.2018 N 816)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ind w:firstLine="540"/>
        <w:jc w:val="both"/>
      </w:pPr>
      <w:r>
        <w:t xml:space="preserve">1. Информация о деятельности администрации размещается на официальном сайте органов местного самоуправления городского округа Большой Камень в сети "Интернет" в соответствии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об официальном сайте органов местного самоуправления городского округа Большой Камень, утвержденным решением Думы городского </w:t>
      </w:r>
      <w:proofErr w:type="gramStart"/>
      <w:r>
        <w:t>округа</w:t>
      </w:r>
      <w:proofErr w:type="gramEnd"/>
      <w:r>
        <w:t xml:space="preserve"> ЗАТО Большой Камень от 21 декабря 2010 года N 587 "Об официальном сайте органов местного, самоуправления городского округа Большой Камень".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2. Перечень информации о деятельности администрации городского округа Большой Камень, размещаемой на официальном сайте органов местного самоуправления городского округа Большой Камень, и периодичность ее обновления изложены в приложении N 1 к настоящему Положению.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 xml:space="preserve">3. </w:t>
      </w:r>
      <w:hyperlink w:anchor="P413" w:history="1">
        <w:r>
          <w:rPr>
            <w:color w:val="0000FF"/>
          </w:rPr>
          <w:t>Перечень</w:t>
        </w:r>
      </w:hyperlink>
      <w:r>
        <w:t xml:space="preserve"> информации, не подлежащей размещению на официальном сайте органов местного самоуправления городского округа Большой Камень, изложен в приложении N 2 к настоящему Положению.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Title"/>
        <w:ind w:firstLine="540"/>
        <w:jc w:val="both"/>
        <w:outlineLvl w:val="1"/>
      </w:pPr>
      <w:r>
        <w:t xml:space="preserve">Статья 3. 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</w:t>
      </w:r>
    </w:p>
    <w:p w:rsidR="008D68CB" w:rsidRDefault="008D68CB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Большой Камень от 21.06.2018 N 816)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администрации городского округа Большой Камень осуществляет глава городского округа Большой Камень в соответствии с настоящим Положением.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Глава городского округа Большой Камень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принимает меры по указанным обращениям в пределах своей компетенции.</w:t>
      </w:r>
      <w:proofErr w:type="gramEnd"/>
    </w:p>
    <w:p w:rsidR="008D68CB" w:rsidRDefault="008D68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обнародованием (опубликованием) информации в средствах массовой информации, размещением информации в сети "Интернет" на официальном сайте и сроков ее обновления, за размещением информации в специально отведенных для этих целей местах, осуществляет заместитель главы администрации городского округа Большой Камень, курирующий вопросы социальной сферы.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Title"/>
        <w:ind w:firstLine="540"/>
        <w:jc w:val="both"/>
        <w:outlineLvl w:val="1"/>
      </w:pPr>
      <w:r>
        <w:t>Статья 4. Присутствие на заседаниях коллегиальных органов администрации городского округа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ind w:firstLine="540"/>
        <w:jc w:val="both"/>
      </w:pPr>
      <w:r>
        <w:t xml:space="preserve">1. Для организации </w:t>
      </w:r>
      <w:proofErr w:type="gramStart"/>
      <w:r>
        <w:t>посещения заседаний коллегиальных органов администрации городского округа</w:t>
      </w:r>
      <w:proofErr w:type="gramEnd"/>
      <w:r>
        <w:t xml:space="preserve"> заинтересованными гражданами (физическими лицами), в том числе представителями организаций (юридических лиц), общественных объединений, государственных органов, органов местного самоуправления, секретарь соответствующего коллегиального органа ведет запись желающих присутствовать на соответствующем заседании.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2. Запись информации о посетителе является основанием для доступа к заседанию коллегиальных органов. Запись должна включать фамилию, имя, отчество, место работы и должность желающего присутствовать на заседании коллегиальных органов, а также контактный адрес (номер телефона). Для представителей организаций (юридических лиц), общественных объединений, государственных органов, органов местного самоуправления дополнительно необходим документ о полномочиях представителя. Предоставление иных сведений не является обязательным.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 xml:space="preserve">3. Присутствие посетителей на заседаниях коллегиальных органов администрации городского округа отражается в листе регистрации при предъявлении ими документа, удостоверяющего личность. Листы регистрации приобщаются к материалам </w:t>
      </w:r>
      <w:proofErr w:type="gramStart"/>
      <w:r>
        <w:t>протокола заседания коллегиального органа администрации городского округа</w:t>
      </w:r>
      <w:proofErr w:type="gramEnd"/>
      <w:r>
        <w:t>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 xml:space="preserve">4. В зале </w:t>
      </w:r>
      <w:proofErr w:type="gramStart"/>
      <w:r>
        <w:t>проведения заседаний коллегиальных органов администрации городского округа</w:t>
      </w:r>
      <w:proofErr w:type="gramEnd"/>
      <w:r>
        <w:t xml:space="preserve"> оборудуются места для посетителей. Количество мест для посетителей рассчитывается исходя из количества записавшихся, общее число мест не должно быть менее пяти.</w:t>
      </w:r>
    </w:p>
    <w:p w:rsidR="008D68CB" w:rsidRDefault="008D68CB">
      <w:pPr>
        <w:pStyle w:val="ConsPlusNormal"/>
        <w:spacing w:before="220"/>
        <w:ind w:firstLine="540"/>
        <w:jc w:val="both"/>
      </w:pPr>
      <w:proofErr w:type="gramStart"/>
      <w:r>
        <w:t>При превышении количественного лимита мест для посетителей или неявке кого-либо из них приоритет посещения заседаний имеют, во-первых, граждане, прав и свобод которых может непосредственно коснуться принимаемое на заседании решение, во-вторых, граждане, не присутствовавшие ранее на заседаниях данного коллегиального органа администрации городского округа, или не присутствовавшие дольше других записавшихся, в-третьих, записавшиеся на посещение заседания раньше остальных.</w:t>
      </w:r>
      <w:proofErr w:type="gramEnd"/>
    </w:p>
    <w:p w:rsidR="008D68CB" w:rsidRDefault="008D68CB">
      <w:pPr>
        <w:pStyle w:val="ConsPlusNormal"/>
        <w:spacing w:before="220"/>
        <w:ind w:firstLine="540"/>
        <w:jc w:val="both"/>
      </w:pPr>
      <w:r>
        <w:t>5. Журналистам государственных, муниципальных и негосударственных средств массовой информации на заседаниях обеспечиваются места помимо мест для посетителей.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6. Правила поведения присутствующих на заседании посетителей предусматриваются в регламенте работы соответствующего коллегиального органа администрации городского округа. При нарушении установленных правил присутствия на заседании председательствующий делает замечание нарушителю, а при повторном нарушении удаляет его из зала заседания.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 xml:space="preserve">7. Присутствующие на заседании коллегиальных органов администрации городского </w:t>
      </w:r>
      <w:proofErr w:type="gramStart"/>
      <w:r>
        <w:t>округа</w:t>
      </w:r>
      <w:proofErr w:type="gramEnd"/>
      <w:r>
        <w:t xml:space="preserve"> ЗАТО посетители вправе делать записи.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8. Возможность организации фотосъемки, аудио- и видеозаписи предоставляется средствам массовой информации и уполномоченным должностным лицам администрации.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Title"/>
        <w:ind w:firstLine="540"/>
        <w:jc w:val="both"/>
        <w:outlineLvl w:val="1"/>
      </w:pPr>
      <w:r>
        <w:t>Статья 5. Ознакомление с информацией о деятельности администрации городского округа через библиотечные фонды администрации городского округа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ind w:firstLine="540"/>
        <w:jc w:val="both"/>
      </w:pPr>
      <w:r>
        <w:t>1. Печатные средства массовой информации, учрежденные администрацией городского округа, направляют в муниципальные библиотеки, расположенные на территории городского округа, экземпляры каждого выпуска газеты.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lastRenderedPageBreak/>
        <w:t>2. Администрация городского округа направляет в муниципальные библиотеки официальные доклады, информационные материалы, официальные справочные издания, иные документы и материалы.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3. На основе получаемых документов и материалов в муниципальных библиотеках городского округа формируются общедоступные фонды официальной информации.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 xml:space="preserve">4. Для осуществления поиска необходимой информации в муниципальных библиотеках ведется систематическая картотека опубликованных материалов администрации городского округа с рубрикой "Документы 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Камень" в электронном виде.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5. Гражданам (физическим лицам), представителям организаций (юридических лиц), общественных объединений, государственных органов, органов местного самоуправления обеспечивается: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5.1. предоставление доступа к хранящейся в муниципальных библиотеках информации о деятельности администрации городского округа для поиска этой информации;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5.2. предоставление возможности для изучения хранящейся в муниципальных библиотеках информации, в том числе предоставление для этих целей читального зала.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right"/>
        <w:outlineLvl w:val="1"/>
      </w:pPr>
      <w:r>
        <w:t>Приложение N 1</w:t>
      </w:r>
    </w:p>
    <w:p w:rsidR="008D68CB" w:rsidRDefault="008D68CB">
      <w:pPr>
        <w:pStyle w:val="ConsPlusNormal"/>
        <w:jc w:val="right"/>
      </w:pPr>
      <w:r>
        <w:t>к Положению</w:t>
      </w:r>
    </w:p>
    <w:p w:rsidR="008D68CB" w:rsidRDefault="008D68CB">
      <w:pPr>
        <w:pStyle w:val="ConsPlusNormal"/>
        <w:jc w:val="right"/>
      </w:pPr>
      <w:r>
        <w:t>об обеспечении доступа</w:t>
      </w:r>
    </w:p>
    <w:p w:rsidR="008D68CB" w:rsidRDefault="008D68CB">
      <w:pPr>
        <w:pStyle w:val="ConsPlusNormal"/>
        <w:jc w:val="right"/>
      </w:pPr>
      <w:r>
        <w:t>к информации о деятельности</w:t>
      </w:r>
    </w:p>
    <w:p w:rsidR="008D68CB" w:rsidRDefault="008D68CB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8D68CB" w:rsidRDefault="008D68CB">
      <w:pPr>
        <w:pStyle w:val="ConsPlusNormal"/>
        <w:jc w:val="right"/>
      </w:pPr>
      <w:r>
        <w:t>округа Большой Камень,</w:t>
      </w:r>
    </w:p>
    <w:p w:rsidR="008D68CB" w:rsidRDefault="008D68CB">
      <w:pPr>
        <w:pStyle w:val="ConsPlusNormal"/>
        <w:jc w:val="right"/>
      </w:pPr>
      <w:r>
        <w:t>утвержденному</w:t>
      </w:r>
    </w:p>
    <w:p w:rsidR="008D68CB" w:rsidRDefault="008D68CB">
      <w:pPr>
        <w:pStyle w:val="ConsPlusNormal"/>
        <w:jc w:val="right"/>
      </w:pPr>
      <w:r>
        <w:t>постановлением</w:t>
      </w:r>
    </w:p>
    <w:p w:rsidR="008D68CB" w:rsidRDefault="008D68CB">
      <w:pPr>
        <w:pStyle w:val="ConsPlusNormal"/>
        <w:jc w:val="right"/>
      </w:pPr>
      <w:r>
        <w:t>администрации</w:t>
      </w:r>
    </w:p>
    <w:p w:rsidR="008D68CB" w:rsidRDefault="008D68CB">
      <w:pPr>
        <w:pStyle w:val="ConsPlusNormal"/>
        <w:jc w:val="right"/>
      </w:pPr>
      <w:r>
        <w:t>городского округа</w:t>
      </w:r>
    </w:p>
    <w:p w:rsidR="008D68CB" w:rsidRDefault="008D68CB">
      <w:pPr>
        <w:pStyle w:val="ConsPlusNormal"/>
        <w:jc w:val="right"/>
      </w:pPr>
      <w:r>
        <w:t>ЗАТО Большой Камень</w:t>
      </w:r>
    </w:p>
    <w:p w:rsidR="008D68CB" w:rsidRDefault="008D68CB">
      <w:pPr>
        <w:pStyle w:val="ConsPlusNormal"/>
        <w:jc w:val="right"/>
      </w:pPr>
      <w:r>
        <w:t>от 17.05.2010 N 810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Title"/>
        <w:jc w:val="center"/>
      </w:pPr>
      <w:r>
        <w:t>ПЕРЕЧЕНЬ</w:t>
      </w:r>
    </w:p>
    <w:p w:rsidR="008D68CB" w:rsidRDefault="008D68CB">
      <w:pPr>
        <w:pStyle w:val="ConsPlusTitle"/>
        <w:jc w:val="center"/>
      </w:pPr>
      <w:r>
        <w:t xml:space="preserve">ИНФОРМАЦИИ О ДЕЯТЕЛЬНОСТИ АДМИНИСТРАЦИИ </w:t>
      </w:r>
      <w:proofErr w:type="gramStart"/>
      <w:r>
        <w:t>ГОРОДСКОГО</w:t>
      </w:r>
      <w:proofErr w:type="gramEnd"/>
    </w:p>
    <w:p w:rsidR="008D68CB" w:rsidRDefault="008D68CB">
      <w:pPr>
        <w:pStyle w:val="ConsPlusTitle"/>
        <w:jc w:val="center"/>
      </w:pPr>
      <w:r>
        <w:t xml:space="preserve">ОКРУГА БОЛЬШОЙ КАМЕНЬ, </w:t>
      </w:r>
      <w:proofErr w:type="gramStart"/>
      <w:r>
        <w:t>РАЗМЕЩАЕМОЙ</w:t>
      </w:r>
      <w:proofErr w:type="gramEnd"/>
      <w:r>
        <w:t xml:space="preserve"> НА ОФИЦИАЛЬНОМ САЙТЕ</w:t>
      </w:r>
    </w:p>
    <w:p w:rsidR="008D68CB" w:rsidRDefault="008D68CB">
      <w:pPr>
        <w:pStyle w:val="ConsPlusTitle"/>
        <w:jc w:val="center"/>
      </w:pPr>
      <w:r>
        <w:t>ОРГАНОВ МЕСТНОГО САМОУПРАВЛЕНИЯ ГОРОДСКОГО ОКРУГА</w:t>
      </w:r>
    </w:p>
    <w:p w:rsidR="008D68CB" w:rsidRDefault="008D68CB">
      <w:pPr>
        <w:pStyle w:val="ConsPlusTitle"/>
        <w:jc w:val="center"/>
      </w:pPr>
      <w:r>
        <w:t>БОЛЬШОЙ КАМЕНЬ, И ПЕРИОДИЧНОСТЬ ЕЕ ОБНОВЛЕНИЯ</w:t>
      </w:r>
    </w:p>
    <w:p w:rsidR="008D68CB" w:rsidRDefault="008D68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8CB" w:rsidRDefault="008D68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Большой Камень</w:t>
            </w:r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>от 21.06.2018 N 816)</w:t>
            </w:r>
          </w:p>
        </w:tc>
      </w:tr>
    </w:tbl>
    <w:p w:rsidR="008D68CB" w:rsidRDefault="008D68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762"/>
        <w:gridCol w:w="3515"/>
      </w:tblGrid>
      <w:tr w:rsidR="008D68CB">
        <w:tc>
          <w:tcPr>
            <w:tcW w:w="544" w:type="dxa"/>
          </w:tcPr>
          <w:p w:rsidR="008D68CB" w:rsidRDefault="008D68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  <w:jc w:val="center"/>
            </w:pPr>
            <w:r>
              <w:t>Периодичность обновления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  <w:outlineLvl w:val="2"/>
            </w:pPr>
            <w:r>
              <w:lastRenderedPageBreak/>
              <w:t>1.</w:t>
            </w:r>
          </w:p>
        </w:tc>
        <w:tc>
          <w:tcPr>
            <w:tcW w:w="8277" w:type="dxa"/>
            <w:gridSpan w:val="2"/>
          </w:tcPr>
          <w:p w:rsidR="008D68CB" w:rsidRDefault="008D68CB">
            <w:pPr>
              <w:pStyle w:val="ConsPlusNormal"/>
            </w:pPr>
            <w:r>
              <w:t>Общая информация об администрации городского округа Большой Камень, в том числе: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1.1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Полное и сокращенное наименование и структура администрации городского округа Большой Камень,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справочных служб администрации городского округа Большой Камень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1.2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Сведения о полномочиях администрации городского округа Большой Камень, задачах и функциях ее отраслевых (функциональных) органах,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1.3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Перечень подведомственных организаций, сведения об их задачах и функциях, почтовые адреса, адреса электронной почты, номера телефонов справочных служб, а также сведения о руководителях (фамилии, имена, отчества, а также при согласии указанных лиц иные сведения о них)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1.4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proofErr w:type="gramStart"/>
            <w:r>
              <w:t>Сведения о главе городского округа (полномочия, фамилия, имя, отчество, биографические данные (при согласовании), почтовый адрес, номера телефонов, факса, электронной почты)</w:t>
            </w:r>
            <w:proofErr w:type="gramEnd"/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3-х рабочих дней со дня назначения. 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1.5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Сведения о заместителях главы администрации городского округа Большой Камень (фамилия, имя, отчество, а также при согласии указанных лиц иные сведения о них)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3-х рабочих дней со дня назначения. 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1.6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Сведения о руководителях отраслевых (функциональных) органов администрации (фамилия, имя, отчество, а также при согласии указанных лиц иные сведения о них)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3-х рабочих дней со дня назначения. 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1.7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Сведения о средствах массовой информации, учрежденных администрацией городского округа Большой Камень (почтовый адрес, номера телефонов, электронной почты, адрес официального сайта (при наличии))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1.8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 xml:space="preserve">Перечень информационных систем, банков данных, реестров, регистров, находящихся в ведении администрации городского округа Большой Камень, ее отраслевых (функциональных) органах, подведомственных </w:t>
            </w:r>
            <w:r>
              <w:lastRenderedPageBreak/>
              <w:t>организаций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8277" w:type="dxa"/>
            <w:gridSpan w:val="2"/>
          </w:tcPr>
          <w:p w:rsidR="008D68CB" w:rsidRDefault="008D68CB">
            <w:pPr>
              <w:pStyle w:val="ConsPlusNormal"/>
            </w:pPr>
            <w:r>
              <w:t>Информация о нормотворческой деятельности администрации городского округа Большой Камень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2.1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proofErr w:type="gramStart"/>
            <w:r>
              <w:t>Муниципальные правовые акты, принятые администрацией городского округа Большой Камень, включая сведения о внесении в них изменений, признании их утратившими силу,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пяти рабочих дней после принятия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2.2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 xml:space="preserve">Сведения о признании судом </w:t>
            </w:r>
            <w:proofErr w:type="gramStart"/>
            <w:r>
              <w:t>недействующими</w:t>
            </w:r>
            <w:proofErr w:type="gramEnd"/>
            <w:r>
              <w:t xml:space="preserve"> нормативных правовых актов администрации городского округа Большой Камень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пяти рабочих дней со дня вступления в силу судебного решения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2.3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Проекты нормативных правовых актов администрации городского округа Большой Камень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Не позднее 7 рабочих дней до принятия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2.4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2.5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Административные регламенты, стандарты муниципальных услуг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Не позднее пяти рабочих дней после утверждения, внесения изменений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2.6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Установленные формы обращений, заявлений и иных документов, принимаемых администрацией городского округа Большой Камень к рассмотрению в соответствии с законами и иными нормативными правовыми актами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2.7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Порядок обжалования муниципальных правовых актов и иных решений, принятых администрацией городского округа Большой Камень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277" w:type="dxa"/>
            <w:gridSpan w:val="2"/>
          </w:tcPr>
          <w:p w:rsidR="008D68CB" w:rsidRDefault="008D68CB">
            <w:pPr>
              <w:pStyle w:val="ConsPlusNormal"/>
            </w:pPr>
            <w:r>
              <w:t>Информация о текущей деятельности администрации городского округа Большой Камень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3.1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Сведения о программах, утвержденных нормативными правовыми актами администрации городского округа Большой Камень, информация о результатах их реализации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Не позднее пяти рабочих дней со дня утверждения или внесения изменения в программу, результаты ее реализации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3.2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 xml:space="preserve">Информация об участии администрации </w:t>
            </w:r>
            <w:r>
              <w:lastRenderedPageBreak/>
              <w:t>городского округа Большой Камень в международном сотрудничестве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lastRenderedPageBreak/>
              <w:t xml:space="preserve">Поддерживается в актуальном </w:t>
            </w:r>
            <w:r>
              <w:lastRenderedPageBreak/>
              <w:t>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Информация об официальных визитах и о рабочих поездках руководителей и официальных делегаций администрации городского округа, а также о мероприятиях, проводимых администрацией городского округа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Анонсы официального визита (рабочей поездки, официального мероприятия) - в течение одного рабочего дня перед началом указанных мероприятий. Итоги официального визита (рабочей поездки, официального мероприятия) - в течение одного рабочего дня после окончания указанных мероприятий.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3.4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Тексты официальных выступлений, аналитических и отчетных докладов главы городского округа, заместителей главы администрации по курируемым направлениям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Не позднее пяти рабочих дней после официального выступления, доклада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3.5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proofErr w:type="gramStart"/>
            <w:r>
              <w:t>Информация о состоянии защиты населения и территорий городского округа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городского округа Большой Камень до сведения граждан и организаций в соответствии с федеральными законами, законами Приморского края</w:t>
            </w:r>
            <w:proofErr w:type="gramEnd"/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3.6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Информация о результатах проверок, проведенных администрацией городского округа в пределах ее полномочий, а также о результатах проверок, проведенных в администрации городского округа, муниципальных учреждениях и предприятиях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Не позднее 5 рабочих дней со дня подписания актов проверок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3.7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Новости, анонсы городских мероприятий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Ежедневно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3.8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Общая характеристика городского округа Большой Камень (Устав, официальная символика, почетные жители городского округа, исторические сведения)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277" w:type="dxa"/>
            <w:gridSpan w:val="2"/>
          </w:tcPr>
          <w:p w:rsidR="008D68CB" w:rsidRDefault="008D68CB">
            <w:pPr>
              <w:pStyle w:val="ConsPlusNormal"/>
            </w:pPr>
            <w:r>
              <w:t>Статистическая информация о деятельности администрации городского округа Большой Камень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4.1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городского округа Большой Камень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Ежеквартально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Сведения об использовании администрацией, ее отраслевыми (функциональными) органами, подведомственными организациями выделяемых бюджетных средств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Ежеквартально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4.3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Ежемесячно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277" w:type="dxa"/>
            <w:gridSpan w:val="2"/>
          </w:tcPr>
          <w:p w:rsidR="008D68CB" w:rsidRDefault="008D68CB">
            <w:pPr>
              <w:pStyle w:val="ConsPlusNormal"/>
            </w:pPr>
            <w:r>
              <w:t>Информация о кадровом обеспечении администрации городского округа Большой Камень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5.1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Порядок поступления граждан на муниципальную службу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5.2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Сведения о вакантных должностях муниципальной службы, имеющихся в администрации городского округа Большой Камень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трех рабочих дней после объявления вакантной должности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5.3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пяти рабочих дней со дня утверждения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5.4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Условия конкурса размещаются не позднее 20 дней до дня проведения конкурса. Результаты - в течение 15 дней со дня проведения конкурса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5.5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Номера телефонов, адрес электронной почты, по которым можно получить информацию по вопросу замещения вакантных должностей в администрации городского округа Большой Камень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5.6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Перечень образовательных учреждений, подведомственных администрации городского округа,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277" w:type="dxa"/>
            <w:gridSpan w:val="2"/>
          </w:tcPr>
          <w:p w:rsidR="008D68CB" w:rsidRDefault="008D68CB">
            <w:pPr>
              <w:pStyle w:val="ConsPlusNormal"/>
            </w:pPr>
            <w:r>
              <w:t>Информация о работе администрации городского округа Большой Камень с обращениями граждан (физических лиц), организаций (юридических лиц), общественных объединений, государственных объединений и органов местного самоуправления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6.1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 xml:space="preserve">Порядок и время приема граждан (физических лиц), а также представителей организаций (юридических лиц), общественных объединений, государственных органов, </w:t>
            </w:r>
            <w:r>
              <w:lastRenderedPageBreak/>
              <w:t>органов местного самоуправления, порядок рассмотрения их обращений с указанием актов, регламентирующих эту деятельность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пяти рабочих дней со дня назначения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6.3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</w:t>
            </w:r>
            <w:proofErr w:type="gramStart"/>
            <w:r>
              <w:t>самоуправления</w:t>
            </w:r>
            <w:proofErr w:type="gramEnd"/>
            <w:r>
              <w:t xml:space="preserve">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Раз в полугодие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7.</w:t>
            </w:r>
          </w:p>
        </w:tc>
        <w:tc>
          <w:tcPr>
            <w:tcW w:w="8277" w:type="dxa"/>
            <w:gridSpan w:val="2"/>
          </w:tcPr>
          <w:p w:rsidR="008D68CB" w:rsidRDefault="008D68CB">
            <w:pPr>
              <w:pStyle w:val="ConsPlusNormal"/>
            </w:pPr>
            <w:r>
              <w:t>Информация о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</w:t>
            </w:r>
          </w:p>
        </w:tc>
        <w:tc>
          <w:tcPr>
            <w:tcW w:w="8277" w:type="dxa"/>
            <w:gridSpan w:val="2"/>
          </w:tcPr>
          <w:p w:rsidR="008D68CB" w:rsidRDefault="008D68CB">
            <w:pPr>
              <w:pStyle w:val="ConsPlusNormal"/>
            </w:pPr>
            <w:r>
              <w:t>Иная общедоступная информация о деятельности администрации городского округа Большой Камень, размещаемая в соответствии с федеральными законами Российской Федерации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8.1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Политика в отношении обработки персональных данных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8.2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Извещения о проведении публичных слушаний и заключения о результатах публичных слушаний по вопросам включения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участков.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5 рабочих дней со дня подписания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8.3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Проекты создания искусственных земельных участков и обязательные приложения к ним;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3-х рабочих дней со дня поступления проекта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8.4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Информация о возможности приобретения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8.5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 xml:space="preserve">Информация о возможности приобретения сельскохозяйственными организациями или крестьянскими (фермерскими) хозяйствами, </w:t>
            </w:r>
            <w:r>
              <w:lastRenderedPageBreak/>
              <w:t>использующими земельные участки, находящиеся в долевой собственности, земельных долей по ценам, определяемым как произведение 15 процентов кадастровой стоимости одного квадратного метра таких земельных участков и площади, соответствующей размеру этих земельных долей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lastRenderedPageBreak/>
              <w:t>8.6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Список невостребованных земельных долей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8.7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Извещения участников долевой собственности по месту расположения земельных участков, находящихся в общей долевой собственности, о проведении общих собраний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8.8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Сообщения о подготовке проектов правил землепользования и застройки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 xml:space="preserve">Не позднее, чем по истечении 10 дней </w:t>
            </w:r>
            <w:proofErr w:type="gramStart"/>
            <w:r>
              <w:t>с даты принятия</w:t>
            </w:r>
            <w:proofErr w:type="gramEnd"/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8.9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Заключения о результатах публичных слушаний по вопросам предоставления разрешений на условно разрешенный вид использования;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3-х рабочих дней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8.10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Решения о предоставлении разрешений на условно разрешенный вид использования или об отказе в предоставлении таких разрешений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Не позднее, чем 15 дней после опубликования оповещения.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8.11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Документация по планировке территории (проекты планировки территории и проекты межевания территории);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 xml:space="preserve">Не позднее, чем по истечении 10 дней </w:t>
            </w:r>
            <w:proofErr w:type="gramStart"/>
            <w:r>
              <w:t>с даты принятия</w:t>
            </w:r>
            <w:proofErr w:type="gramEnd"/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8.12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Сообщения о планируемом изъятии земельных участков для государственных или муниципальных нужд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Ст. 222</w:t>
              </w:r>
            </w:hyperlink>
            <w:r>
              <w:t xml:space="preserve"> Гражданского кодекса РФ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8.13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Сообщения о планируемых сносах самовольных построек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Ст. 222</w:t>
              </w:r>
            </w:hyperlink>
            <w:r>
              <w:t xml:space="preserve"> Гражданского кодекса РФ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8.14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Учредительные документы жилищно-строительных кооперативов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8.15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Проекты документов стратегического планирования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Не позднее 7 рабочих дней до принятия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8.16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Проекты местных нормативов градостроительного проектирования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за 2 месяца до утверждения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8.17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proofErr w:type="gramStart"/>
            <w:r>
              <w:t xml:space="preserve">Сведения о качестве питьевой воды, подаваемой абонентам с использованием централизованных систем водоснабжения на территории городского округа Большой Камень, о планах мероприятий по приведению качества питьевой воды в соответствие с установленными требованиями и об итогах исполнения этих </w:t>
            </w:r>
            <w:r>
              <w:lastRenderedPageBreak/>
              <w:t>планов; сведения о существенном ухудшении качества питьевой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</w:t>
            </w:r>
            <w:proofErr w:type="gramEnd"/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lastRenderedPageBreak/>
              <w:t>Ежеквартально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lastRenderedPageBreak/>
              <w:t>8.18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proofErr w:type="gramStart"/>
            <w:r>
              <w:t>Сведения о принятых решениях,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подключенных (технологически присоединенных) к таким системам, на иные системы горячего водоснабжения, а также сведения о качестве горячей воды, подаваемой абонентам с использованием централизованных систем водоснабжения на территории городского округа Большой Камень, о планах мероприятий по приведению качества</w:t>
            </w:r>
            <w:proofErr w:type="gramEnd"/>
            <w:r>
              <w:t xml:space="preserve"> </w:t>
            </w:r>
            <w:proofErr w:type="gramStart"/>
            <w:r>
              <w:t>горячей воды в соответствие с установленными требованиями, об итогах исполнения этих планов и о ходе выполнения мероприятий по переводу абонентов, подключенных (технологически присоединенных) к открытым системам теплоснабжения (горячего водоснабжения), на иные системы горячего водоснабжения; сведения о существенном ухудшении качества горячей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</w:t>
            </w:r>
            <w:proofErr w:type="gramEnd"/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 мере необходимости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8.19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 xml:space="preserve">Проекты </w:t>
            </w:r>
            <w:proofErr w:type="gramStart"/>
            <w:r>
              <w:t>программ комплексного развития систем коммунальной инфраструктуры городского округа Большой</w:t>
            </w:r>
            <w:proofErr w:type="gramEnd"/>
            <w:r>
              <w:t xml:space="preserve"> Камень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8.20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Информация о проведении торгов в отношении муниципального имущества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сроки, предусмотренные документацией о проведении торгов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8.21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Информация о малом и среднем предпринимательстве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 мере необходимости, но не реже одного раза в полугодие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8.22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Решения о создании координационных или совещательных органов в области развития малого и среднего предпринимательства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8.23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Схемы размещения нестационарных торговых объектов и вносимые в них изменения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8.24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Схемы размещения рекламных конструкций и вносимые в них изменения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5 рабочих дней со дня принятия постановления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lastRenderedPageBreak/>
              <w:t>8.25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Проекты административных регламентов предоставления муниципальных услуг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за 15 дней до принятия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8.26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Перечни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8.27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Решения об использовании автомобильных дорог общего пользования местного значения или участков таких автомобильных дорог на платной основе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5 рабочих дней со дня принятия постановления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8.28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Сведения, включенные в реестры маршрутов регулярных перевозок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8.29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Заявления перевозчиков в письменной форме о прекращении действия свидетельств об осуществлении перевозок по маршрутам регулярных перевозок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8.30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Итоги проведенных опросов об оценке населением эффективности деятельности руководителей органов местного самоуправления с применением IT-технологий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В течение 4-х рабочих дней с момента окончания опроса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8.31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Информация о деятельности общественных советов по проведению независимой оценки качества образовательной деятельности организаций, осуществляющих образовательную деятельность;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 мере необходимости, но не реже одного раза в полугодие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8.32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Результаты анализа состояния и перспектив развития образования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 мере необходимости, но не реже одного раза в полугодие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8.33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Сведения о доходах, имуществе и обязательствах имущественного характера лиц, замещающих должности муниципальной службы в администрации, ее отраслевых (функциональных) органах, лиц замещающих должности руководителей муниципальных учреждений городского округа Большой Камень, включенных в перечни, установленные муниципальными правовыми актами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Не позднее 14 дней со дня окончания срока предоставления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8.34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proofErr w:type="gramStart"/>
            <w:r>
              <w:t xml:space="preserve">Сведения об источниках получения средств, за счет которых совершены сделки по приобретению земельных участков, других объектов недвижимости, транспортных средств, ценных бумаг (долей участия, паев в уставных (складочных) капиталах организаций), представленные в соответствии с Федеральным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      </w:r>
            <w:proofErr w:type="gramEnd"/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Не позднее 14 дней со дня окончания срока предоставления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lastRenderedPageBreak/>
              <w:t>8.35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Один раз в год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8.36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Информация о проведении конкурсов на заключение договоров о целевом обучении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8D68CB">
        <w:tc>
          <w:tcPr>
            <w:tcW w:w="544" w:type="dxa"/>
          </w:tcPr>
          <w:p w:rsidR="008D68CB" w:rsidRDefault="008D68CB">
            <w:pPr>
              <w:pStyle w:val="ConsPlusNormal"/>
            </w:pPr>
            <w:r>
              <w:t>8.37</w:t>
            </w:r>
          </w:p>
        </w:tc>
        <w:tc>
          <w:tcPr>
            <w:tcW w:w="4762" w:type="dxa"/>
          </w:tcPr>
          <w:p w:rsidR="008D68CB" w:rsidRDefault="008D68CB">
            <w:pPr>
              <w:pStyle w:val="ConsPlusNormal"/>
            </w:pPr>
            <w:r>
              <w:t>Иная информация, подлежащая размещению на официальном сайте органов местного самоуправления в сети "Интернет" в соответствии с федеральными законами Российской Федерации.</w:t>
            </w:r>
          </w:p>
        </w:tc>
        <w:tc>
          <w:tcPr>
            <w:tcW w:w="3515" w:type="dxa"/>
          </w:tcPr>
          <w:p w:rsidR="008D68CB" w:rsidRDefault="008D68CB">
            <w:pPr>
              <w:pStyle w:val="ConsPlusNormal"/>
            </w:pPr>
            <w:r>
              <w:t>Поддерживается в актуальном состоянии</w:t>
            </w:r>
          </w:p>
        </w:tc>
      </w:tr>
    </w:tbl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right"/>
        <w:outlineLvl w:val="1"/>
      </w:pPr>
      <w:r>
        <w:t>Приложение N 2</w:t>
      </w:r>
    </w:p>
    <w:p w:rsidR="008D68CB" w:rsidRDefault="008D68CB">
      <w:pPr>
        <w:pStyle w:val="ConsPlusNormal"/>
        <w:jc w:val="right"/>
      </w:pPr>
      <w:r>
        <w:t>к Положению</w:t>
      </w:r>
    </w:p>
    <w:p w:rsidR="008D68CB" w:rsidRDefault="008D68CB">
      <w:pPr>
        <w:pStyle w:val="ConsPlusNormal"/>
        <w:jc w:val="right"/>
      </w:pPr>
      <w:r>
        <w:t>об обеспечении доступа</w:t>
      </w:r>
    </w:p>
    <w:p w:rsidR="008D68CB" w:rsidRDefault="008D68CB">
      <w:pPr>
        <w:pStyle w:val="ConsPlusNormal"/>
        <w:jc w:val="right"/>
      </w:pPr>
      <w:r>
        <w:t>к информации о деятельности</w:t>
      </w:r>
    </w:p>
    <w:p w:rsidR="008D68CB" w:rsidRDefault="008D68CB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8D68CB" w:rsidRDefault="008D68CB">
      <w:pPr>
        <w:pStyle w:val="ConsPlusNormal"/>
        <w:jc w:val="right"/>
      </w:pPr>
      <w:r>
        <w:t>округа Большой Камень,</w:t>
      </w:r>
    </w:p>
    <w:p w:rsidR="008D68CB" w:rsidRDefault="008D68CB">
      <w:pPr>
        <w:pStyle w:val="ConsPlusNormal"/>
        <w:jc w:val="right"/>
      </w:pPr>
      <w:r>
        <w:t>утвержденному</w:t>
      </w:r>
    </w:p>
    <w:p w:rsidR="008D68CB" w:rsidRDefault="008D68CB">
      <w:pPr>
        <w:pStyle w:val="ConsPlusNormal"/>
        <w:jc w:val="right"/>
      </w:pPr>
      <w:r>
        <w:t>постановлением</w:t>
      </w:r>
    </w:p>
    <w:p w:rsidR="008D68CB" w:rsidRDefault="008D68CB">
      <w:pPr>
        <w:pStyle w:val="ConsPlusNormal"/>
        <w:jc w:val="right"/>
      </w:pPr>
      <w:r>
        <w:t>администрации</w:t>
      </w:r>
    </w:p>
    <w:p w:rsidR="008D68CB" w:rsidRDefault="008D68CB">
      <w:pPr>
        <w:pStyle w:val="ConsPlusNormal"/>
        <w:jc w:val="right"/>
      </w:pPr>
      <w:r>
        <w:t>городского округа</w:t>
      </w:r>
    </w:p>
    <w:p w:rsidR="008D68CB" w:rsidRDefault="008D68CB">
      <w:pPr>
        <w:pStyle w:val="ConsPlusNormal"/>
        <w:jc w:val="right"/>
      </w:pPr>
      <w:r>
        <w:t>ЗАТО Большой Камень</w:t>
      </w:r>
    </w:p>
    <w:p w:rsidR="008D68CB" w:rsidRDefault="008D68CB">
      <w:pPr>
        <w:pStyle w:val="ConsPlusNormal"/>
        <w:jc w:val="right"/>
      </w:pPr>
      <w:r>
        <w:t>от 17.05.2010 N 810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Title"/>
        <w:jc w:val="center"/>
      </w:pPr>
      <w:bookmarkStart w:id="1" w:name="P413"/>
      <w:bookmarkEnd w:id="1"/>
      <w:r>
        <w:t>ПЕРЕЧЕНЬ</w:t>
      </w:r>
    </w:p>
    <w:p w:rsidR="008D68CB" w:rsidRDefault="008D68CB">
      <w:pPr>
        <w:pStyle w:val="ConsPlusTitle"/>
        <w:jc w:val="center"/>
      </w:pPr>
      <w:r>
        <w:t>ИНФОРМАЦИИ, НЕ ПОДЛЕЖАЩЕЙ РАЗМЕЩЕНИЮ</w:t>
      </w:r>
    </w:p>
    <w:p w:rsidR="008D68CB" w:rsidRDefault="008D68CB">
      <w:pPr>
        <w:pStyle w:val="ConsPlusTitle"/>
        <w:jc w:val="center"/>
      </w:pPr>
      <w:r>
        <w:t>НА ОФИЦИАЛЬНОМ САЙТЕ ОРГАНОВ МЕСТНОГО САМОУПРАВЛЕНИЯ</w:t>
      </w:r>
    </w:p>
    <w:p w:rsidR="008D68CB" w:rsidRDefault="008D68CB">
      <w:pPr>
        <w:pStyle w:val="ConsPlusTitle"/>
        <w:jc w:val="center"/>
      </w:pPr>
      <w:r>
        <w:t>ГОРОДСКОГО ОКРУГА БОЛЬШОЙ КАМЕНЬ</w:t>
      </w:r>
    </w:p>
    <w:p w:rsidR="008D68CB" w:rsidRDefault="008D68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8CB" w:rsidRDefault="008D68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Большой Камень</w:t>
            </w:r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>от 21.06.2018 N 816)</w:t>
            </w:r>
          </w:p>
        </w:tc>
      </w:tr>
    </w:tbl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ind w:firstLine="540"/>
        <w:jc w:val="both"/>
      </w:pPr>
      <w:r>
        <w:t>1. Предвыборные агитационные материалы, агитационные материалы при проведении референдумов.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2. Реклама любого рода.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3. Информация конфиденциального характера.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4. Информация, доступ к которой ограничен законодательством Российской Федерации о государственной тайне, законодательством Российской Федерации об информации, информационных технологиях и о защите информации и законодательством Российской Федерации о персональных данных.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right"/>
        <w:outlineLvl w:val="1"/>
      </w:pPr>
      <w:r>
        <w:t>Приложение N 3</w:t>
      </w:r>
    </w:p>
    <w:p w:rsidR="008D68CB" w:rsidRDefault="008D68CB">
      <w:pPr>
        <w:pStyle w:val="ConsPlusNormal"/>
        <w:jc w:val="right"/>
      </w:pPr>
      <w:r>
        <w:t>к Положению</w:t>
      </w:r>
    </w:p>
    <w:p w:rsidR="008D68CB" w:rsidRDefault="008D68CB">
      <w:pPr>
        <w:pStyle w:val="ConsPlusNormal"/>
        <w:jc w:val="right"/>
      </w:pPr>
      <w:r>
        <w:t>об обеспечении доступа</w:t>
      </w:r>
    </w:p>
    <w:p w:rsidR="008D68CB" w:rsidRDefault="008D68CB">
      <w:pPr>
        <w:pStyle w:val="ConsPlusNormal"/>
        <w:jc w:val="right"/>
      </w:pPr>
      <w:r>
        <w:t>к информации о деятельности</w:t>
      </w:r>
    </w:p>
    <w:p w:rsidR="008D68CB" w:rsidRDefault="008D68CB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8D68CB" w:rsidRDefault="008D68CB">
      <w:pPr>
        <w:pStyle w:val="ConsPlusNormal"/>
        <w:jc w:val="right"/>
      </w:pPr>
      <w:r>
        <w:t>округа Большой Камень,</w:t>
      </w:r>
    </w:p>
    <w:p w:rsidR="008D68CB" w:rsidRDefault="008D68CB">
      <w:pPr>
        <w:pStyle w:val="ConsPlusNormal"/>
        <w:jc w:val="right"/>
      </w:pPr>
      <w:r>
        <w:t>утвержденному</w:t>
      </w:r>
    </w:p>
    <w:p w:rsidR="008D68CB" w:rsidRDefault="008D68CB">
      <w:pPr>
        <w:pStyle w:val="ConsPlusNormal"/>
        <w:jc w:val="right"/>
      </w:pPr>
      <w:r>
        <w:t>постановлением</w:t>
      </w:r>
    </w:p>
    <w:p w:rsidR="008D68CB" w:rsidRDefault="008D68CB">
      <w:pPr>
        <w:pStyle w:val="ConsPlusNormal"/>
        <w:jc w:val="right"/>
      </w:pPr>
      <w:r>
        <w:t>администрации</w:t>
      </w:r>
    </w:p>
    <w:p w:rsidR="008D68CB" w:rsidRDefault="008D68CB">
      <w:pPr>
        <w:pStyle w:val="ConsPlusNormal"/>
        <w:jc w:val="right"/>
      </w:pPr>
      <w:r>
        <w:t>городского округа</w:t>
      </w:r>
    </w:p>
    <w:p w:rsidR="008D68CB" w:rsidRDefault="008D68CB">
      <w:pPr>
        <w:pStyle w:val="ConsPlusNormal"/>
        <w:jc w:val="right"/>
      </w:pPr>
      <w:r>
        <w:t>ЗАТО Большой Камень</w:t>
      </w:r>
    </w:p>
    <w:p w:rsidR="008D68CB" w:rsidRDefault="008D68CB">
      <w:pPr>
        <w:pStyle w:val="ConsPlusNormal"/>
        <w:jc w:val="right"/>
      </w:pPr>
      <w:r>
        <w:t>от 17.05.2010 N 810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Title"/>
        <w:jc w:val="center"/>
      </w:pPr>
      <w:r>
        <w:t>ПЕРЕЧЕНЬ</w:t>
      </w:r>
    </w:p>
    <w:p w:rsidR="008D68CB" w:rsidRDefault="008D68CB">
      <w:pPr>
        <w:pStyle w:val="ConsPlusTitle"/>
        <w:jc w:val="center"/>
      </w:pPr>
      <w:r>
        <w:t xml:space="preserve">ИНФОРМАЦИИ, РАЗМЕЩАЕМОЙ АДМИНИСТРАЦИЕЙ </w:t>
      </w:r>
      <w:proofErr w:type="gramStart"/>
      <w:r>
        <w:t>ГОРОДСКОГО</w:t>
      </w:r>
      <w:proofErr w:type="gramEnd"/>
    </w:p>
    <w:p w:rsidR="008D68CB" w:rsidRDefault="008D68CB">
      <w:pPr>
        <w:pStyle w:val="ConsPlusTitle"/>
        <w:jc w:val="center"/>
      </w:pPr>
      <w:r>
        <w:t xml:space="preserve">ОКРУГА БОЛЬШОЙ КАМЕНЬ, В </w:t>
      </w:r>
      <w:proofErr w:type="gramStart"/>
      <w:r>
        <w:t>ИНФОРМАЦИОННО-КОММУНИКАЦИОННОЙ</w:t>
      </w:r>
      <w:proofErr w:type="gramEnd"/>
    </w:p>
    <w:p w:rsidR="008D68CB" w:rsidRDefault="008D68CB">
      <w:pPr>
        <w:pStyle w:val="ConsPlusTitle"/>
        <w:jc w:val="center"/>
      </w:pPr>
      <w:r>
        <w:t>СЕТИ "ИНТЕРНЕТ" В ФОРМЕ ОТКРЫТЫХ ДАННЫХ</w:t>
      </w:r>
    </w:p>
    <w:p w:rsidR="008D68CB" w:rsidRDefault="008D68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8CB" w:rsidRDefault="008D68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Большой Камень</w:t>
            </w:r>
          </w:p>
          <w:p w:rsidR="008D68CB" w:rsidRDefault="008D68CB">
            <w:pPr>
              <w:pStyle w:val="ConsPlusNormal"/>
              <w:jc w:val="center"/>
            </w:pPr>
            <w:r>
              <w:rPr>
                <w:color w:val="392C69"/>
              </w:rPr>
              <w:t>от 25.07.2018 N 915)</w:t>
            </w:r>
          </w:p>
        </w:tc>
      </w:tr>
    </w:tbl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ind w:firstLine="540"/>
        <w:jc w:val="both"/>
      </w:pPr>
      <w:r>
        <w:t>1. Сведения об административно - территориальном делении;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2. Сведения об имуществе, находящегося в собственности городского округа Большой Камень;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3. Перечень источников открытых данных, размещенных администрацией городского округа Большой Камень;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4. Перечень органов социальной защиты населения;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5. Перечень территориальных центров занятости населения;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6. Перечень объектов похоронного назначения;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7. Перечень объектов образования и дошкольных учреждений (муниципальных учреждений);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8. Перечень объектов спорта, спортивных организаций и учреждений физической культуры и спорта;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9. Перечень театров, музеев и домов культуры;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10. Схемы размещения рекламных конструкций на территории городского округа Большой Камень;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11. Перечень жилых помещений, непригодных для проживания;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lastRenderedPageBreak/>
        <w:t>12. Перечень разрешений на строительство и ввод объектов в эксплуатацию, выданных администрацией городского округа Большой Камень;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13. Перечень некоммерческих организаций, получивших поддержку от администрации городского округа Большой Камень;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14. Перечень коммерческих организаций, получивших поддержку от администрации городского округа Большой Камень;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15. Перечень специализированных транспортных маршрутов (</w:t>
      </w:r>
      <w:proofErr w:type="gramStart"/>
      <w:r>
        <w:t>велосипедные</w:t>
      </w:r>
      <w:proofErr w:type="gramEnd"/>
      <w:r>
        <w:t>, лыжные и др.);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16. Перечень маршрутов и тарифов проезда в общественном транспорте;</w:t>
      </w:r>
    </w:p>
    <w:p w:rsidR="008D68CB" w:rsidRDefault="008D68CB">
      <w:pPr>
        <w:pStyle w:val="ConsPlusNormal"/>
        <w:spacing w:before="220"/>
        <w:ind w:firstLine="540"/>
        <w:jc w:val="both"/>
      </w:pPr>
      <w:r>
        <w:t>17. Перечень спортивных и культурных мероприятий.</w:t>
      </w: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jc w:val="both"/>
      </w:pPr>
    </w:p>
    <w:p w:rsidR="008D68CB" w:rsidRDefault="008D6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854" w:rsidRDefault="00787854">
      <w:bookmarkStart w:id="2" w:name="_GoBack"/>
      <w:bookmarkEnd w:id="2"/>
    </w:p>
    <w:sectPr w:rsidR="00787854" w:rsidSect="0061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CB"/>
    <w:rsid w:val="00787854"/>
    <w:rsid w:val="008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9C40727D49FF0F0398558A4C9BC6E90C80AB6F1B7D3B799C1AD35EA9CED324C28CEC34675E3DCD75FC3018A3287D3677E4B70E3FC5E56E3DD69h218X" TargetMode="External"/><Relationship Id="rId13" Type="http://schemas.openxmlformats.org/officeDocument/2006/relationships/hyperlink" Target="consultantplus://offline/ref=EB89C40727D49FF0F0398558A4C9BC6E90C80AB6F2B2D1B19EC1AD35EA9CED324C28CEC34675E3DCD75FC3018A3287D3677E4B70E3FC5E56E3DD69h218X" TargetMode="External"/><Relationship Id="rId18" Type="http://schemas.openxmlformats.org/officeDocument/2006/relationships/hyperlink" Target="consultantplus://offline/ref=EB89C40727D49FF0F0398558A4C9BC6E90C80AB6F1B7D3B799C1AD35EA9CED324C28CEC34675E3DCD75FC3028A3287D3677E4B70E3FC5E56E3DD69h218X" TargetMode="External"/><Relationship Id="rId26" Type="http://schemas.openxmlformats.org/officeDocument/2006/relationships/hyperlink" Target="consultantplus://offline/ref=EB89C40727D49FF0F0399B55B2A5E26192CB52BEF6B5D9E1C49EF668BD95E7651967CF8D0370FCDCD541C10483h616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89C40727D49FF0F0398558A4C9BC6E90C80AB6F4B9D4BF9CC1AD35EA9CED324C28CEC34675E3DCD75FC3028A3287D3677E4B70E3FC5E56E3DD69h218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B89C40727D49FF0F0398558A4C9BC6E90C80AB6F2B2D1B19EC1AD35EA9CED324C28CEC34675E3DCD75FC3018A3287D3677E4B70E3FC5E56E3DD69h218X" TargetMode="External"/><Relationship Id="rId12" Type="http://schemas.openxmlformats.org/officeDocument/2006/relationships/hyperlink" Target="consultantplus://offline/ref=EB89C40727D49FF0F0398558A4C9BC6E90C80AB6F4B9D4BF9CC1AD35EA9CED324C28CEC34675E3DCD75FC3028A3287D3677E4B70E3FC5E56E3DD69h218X" TargetMode="External"/><Relationship Id="rId17" Type="http://schemas.openxmlformats.org/officeDocument/2006/relationships/hyperlink" Target="consultantplus://offline/ref=EB89C40727D49FF0F0398558A4C9BC6E90C80AB6F1B7D3B799C1AD35EA9CED324C28CEC34675E3DCD75FC3038A3287D3677E4B70E3FC5E56E3DD69h218X" TargetMode="External"/><Relationship Id="rId25" Type="http://schemas.openxmlformats.org/officeDocument/2006/relationships/hyperlink" Target="consultantplus://offline/ref=EB89C40727D49FF0F0398558A4C9BC6E90C80AB6F6B2D1BE91CEF03FE2C5E1304B2791D4413CEFDDD75FC305806D82C676264779F5E25C4AFFDF6B2Ah612X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89C40727D49FF0F0398558A4C9BC6E90C80AB6F6B2D4B290CEF03FE2C5E1304B2791D4413CEFDDD75FC304846D82C676264779F5E25C4AFFDF6B2Ah612X" TargetMode="External"/><Relationship Id="rId20" Type="http://schemas.openxmlformats.org/officeDocument/2006/relationships/hyperlink" Target="consultantplus://offline/ref=EB89C40727D49FF0F0398558A4C9BC6E90C80AB6F1B7D3B799C1AD35EA9CED324C28CEC34675E3DCD75FC3028A3287D3677E4B70E3FC5E56E3DD69h218X" TargetMode="External"/><Relationship Id="rId29" Type="http://schemas.openxmlformats.org/officeDocument/2006/relationships/hyperlink" Target="consultantplus://offline/ref=EB89C40727D49FF0F0399B55B2A5E26193C754B8F5B5D9E1C49EF668BD95E7650B6797810279E3D4D0549755C533DB963A6D4A7AE3FE5C4AhE11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9C40727D49FF0F0398558A4C9BC6E90C80AB6F4B9D4BF9CC1AD35EA9CED324C28CEC34675E3DCD75FC3018A3287D3677E4B70E3FC5E56E3DD69h218X" TargetMode="External"/><Relationship Id="rId11" Type="http://schemas.openxmlformats.org/officeDocument/2006/relationships/hyperlink" Target="consultantplus://offline/ref=EB89C40727D49FF0F0399B55B2A5E26192CB52BEF6B5D9E1C49EF668BD95E7650B6797810278E2DAD5549755C533DB963A6D4A7AE3FE5C4AhE11X" TargetMode="External"/><Relationship Id="rId24" Type="http://schemas.openxmlformats.org/officeDocument/2006/relationships/hyperlink" Target="consultantplus://offline/ref=EB89C40727D49FF0F0398558A4C9BC6E90C80AB6F6B1DBB19ACBF03FE2C5E1304B2791D4413CEFDDD75FC302816D82C676264779F5E25C4AFFDF6B2Ah612X" TargetMode="External"/><Relationship Id="rId32" Type="http://schemas.openxmlformats.org/officeDocument/2006/relationships/hyperlink" Target="consultantplus://offline/ref=EB89C40727D49FF0F0398558A4C9BC6E90C80AB6F6B2D4B290CEF03FE2C5E1304B2791D4413CEFDDD75FC304846D82C676264779F5E25C4AFFDF6B2Ah612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89C40727D49FF0F0398558A4C9BC6E90C80AB6F6B2D1BE91CEF03FE2C5E1304B2791D4413CEFDDD75FC304846D82C676264779F5E25C4AFFDF6B2Ah612X" TargetMode="External"/><Relationship Id="rId23" Type="http://schemas.openxmlformats.org/officeDocument/2006/relationships/hyperlink" Target="consultantplus://offline/ref=EB89C40727D49FF0F0398558A4C9BC6E90C80AB6F6B2D1BE91CEF03FE2C5E1304B2791D4413CEFDDD75FC304876D82C676264779F5E25C4AFFDF6B2Ah612X" TargetMode="External"/><Relationship Id="rId28" Type="http://schemas.openxmlformats.org/officeDocument/2006/relationships/hyperlink" Target="consultantplus://offline/ref=EB89C40727D49FF0F0399B55B2A5E26193C754B8F5B5D9E1C49EF668BD95E7650B6797810279E3D4D0549755C533DB963A6D4A7AE3FE5C4AhE11X" TargetMode="External"/><Relationship Id="rId10" Type="http://schemas.openxmlformats.org/officeDocument/2006/relationships/hyperlink" Target="consultantplus://offline/ref=EB89C40727D49FF0F0398558A4C9BC6E90C80AB6F6B2D4B290CEF03FE2C5E1304B2791D4413CEFDDD75FC304846D82C676264779F5E25C4AFFDF6B2Ah612X" TargetMode="External"/><Relationship Id="rId19" Type="http://schemas.openxmlformats.org/officeDocument/2006/relationships/hyperlink" Target="consultantplus://offline/ref=EB89C40727D49FF0F0398558A4C9BC6E90C80AB6F1B7D3B799C1AD35EA9CED324C28CEC34675E3DCD75FC3028A3287D3677E4B70E3FC5E56E3DD69h218X" TargetMode="External"/><Relationship Id="rId31" Type="http://schemas.openxmlformats.org/officeDocument/2006/relationships/hyperlink" Target="consultantplus://offline/ref=EB89C40727D49FF0F0398558A4C9BC6E90C80AB6F6B2D1BE91CEF03FE2C5E1304B2791D4413CEFDDD75FC204846D82C676264779F5E25C4AFFDF6B2Ah61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9C40727D49FF0F0398558A4C9BC6E90C80AB6F6B2D1BE91CEF03FE2C5E1304B2791D4413CEFDDD75FC304846D82C676264779F5E25C4AFFDF6B2Ah612X" TargetMode="External"/><Relationship Id="rId14" Type="http://schemas.openxmlformats.org/officeDocument/2006/relationships/hyperlink" Target="consultantplus://offline/ref=EB89C40727D49FF0F0398558A4C9BC6E90C80AB6F1B7D3B799C1AD35EA9CED324C28CEC34675E3DCD75FC3018A3287D3677E4B70E3FC5E56E3DD69h218X" TargetMode="External"/><Relationship Id="rId22" Type="http://schemas.openxmlformats.org/officeDocument/2006/relationships/hyperlink" Target="consultantplus://offline/ref=EB89C40727D49FF0F0398558A4C9BC6E90C80AB6F1B7D3B799C1AD35EA9CED324C28CEC34675E3DCD75FC30D8A3287D3677E4B70E3FC5E56E3DD69h218X" TargetMode="External"/><Relationship Id="rId27" Type="http://schemas.openxmlformats.org/officeDocument/2006/relationships/hyperlink" Target="consultantplus://offline/ref=EB89C40727D49FF0F0398558A4C9BC6E90C80AB6F6B2D1BE91CEF03FE2C5E1304B2791D4413CEFDDD75FC305846D82C676264779F5E25C4AFFDF6B2Ah612X" TargetMode="External"/><Relationship Id="rId30" Type="http://schemas.openxmlformats.org/officeDocument/2006/relationships/hyperlink" Target="consultantplus://offline/ref=EB89C40727D49FF0F0399B55B2A5E26192CA5DBEF3B7D9E1C49EF668BD95E7651967CF8D0370FCDCD541C10483h61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6404</Words>
  <Characters>36504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2020-02-17T23:53:00Z</dcterms:created>
  <dcterms:modified xsi:type="dcterms:W3CDTF">2020-02-17T23:54:00Z</dcterms:modified>
</cp:coreProperties>
</file>